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Lantinghei SC Demibold" w:hAnsi="Lantinghei SC Demibold" w:eastAsia="Lantinghei SC Demibold" w:cs="Lantinghei SC Demibold"/>
          <w:b/>
          <w:bCs w:val="0"/>
          <w:sz w:val="32"/>
          <w:szCs w:val="32"/>
          <w:lang w:val="en-US" w:eastAsia="zh-Hans"/>
        </w:rPr>
      </w:pPr>
      <w:r>
        <w:rPr>
          <w:rFonts w:hint="eastAsia" w:ascii="Lantinghei SC Demibold" w:hAnsi="Lantinghei SC Demibold" w:eastAsia="Lantinghei SC Demibold" w:cs="Lantinghei SC Demibold"/>
          <w:b/>
          <w:bCs w:val="0"/>
          <w:sz w:val="32"/>
          <w:szCs w:val="32"/>
          <w:lang w:val="en-US" w:eastAsia="zh-Hans"/>
        </w:rPr>
        <w:t>提供银行卡并刷脸转账取现行为的认定</w:t>
      </w:r>
    </w:p>
    <w:p>
      <w:pPr>
        <w:jc w:val="center"/>
        <w:rPr>
          <w:rFonts w:hint="eastAsia" w:ascii="Lantinghei SC Demibold" w:hAnsi="Lantinghei SC Demibold" w:eastAsia="Lantinghei SC Demibold" w:cs="Lantinghei SC Demibold"/>
          <w:b/>
          <w:bCs w:val="0"/>
          <w:sz w:val="32"/>
          <w:szCs w:val="32"/>
          <w:lang w:val="en-US" w:eastAsia="zh-Hans"/>
        </w:rPr>
      </w:pPr>
      <w:r>
        <w:rPr>
          <w:rFonts w:hint="default" w:ascii="Lantinghei SC Demibold" w:hAnsi="Lantinghei SC Demibold" w:eastAsia="Lantinghei SC Demibold" w:cs="Lantinghei SC Demibold"/>
          <w:b/>
          <w:bCs w:val="0"/>
          <w:sz w:val="32"/>
          <w:szCs w:val="32"/>
          <w:lang w:eastAsia="zh-Hans"/>
        </w:rPr>
        <w:t xml:space="preserve">           </w:t>
      </w:r>
      <w:r>
        <w:rPr>
          <w:rFonts w:hint="eastAsia" w:ascii="Lantinghei SC Demibold" w:hAnsi="Lantinghei SC Demibold" w:eastAsia="Lantinghei SC Demibold" w:cs="Lantinghei SC Demibold"/>
          <w:b/>
          <w:bCs w:val="0"/>
          <w:sz w:val="32"/>
          <w:szCs w:val="32"/>
          <w:lang w:eastAsia="zh-Hans"/>
        </w:rPr>
        <w:t>----</w:t>
      </w:r>
      <w:r>
        <w:rPr>
          <w:rFonts w:hint="eastAsia" w:ascii="Lantinghei SC Demibold" w:hAnsi="Lantinghei SC Demibold" w:eastAsia="Lantinghei SC Demibold" w:cs="Lantinghei SC Demibold"/>
          <w:b/>
          <w:bCs w:val="0"/>
          <w:sz w:val="32"/>
          <w:szCs w:val="32"/>
          <w:lang w:val="en-US" w:eastAsia="zh-Hans"/>
        </w:rPr>
        <w:t>浅谈掩饰隐瞒犯罪所得罪与帮助信息网络犯罪活动罪的界分</w:t>
      </w:r>
    </w:p>
    <w:p>
      <w:pPr>
        <w:spacing w:line="360" w:lineRule="auto"/>
        <w:jc w:val="center"/>
        <w:rPr>
          <w:rFonts w:hint="eastAsia" w:ascii="宋体" w:hAnsi="宋体" w:eastAsia="宋体" w:cs="宋体"/>
          <w:b w:val="0"/>
          <w:bCs/>
          <w:color w:val="000000" w:themeColor="text1"/>
          <w:sz w:val="24"/>
          <w:szCs w:val="24"/>
          <w:lang w:val="en-US" w:eastAsia="zh-Hans"/>
          <w14:textFill>
            <w14:solidFill>
              <w14:schemeClr w14:val="tx1"/>
            </w14:solidFill>
          </w14:textFill>
        </w:rPr>
      </w:pPr>
      <w:r>
        <w:rPr>
          <w:rFonts w:hint="eastAsia" w:ascii="宋体" w:hAnsi="宋体" w:eastAsia="宋体" w:cs="宋体"/>
          <w:b w:val="0"/>
          <w:bCs/>
          <w:color w:val="000000" w:themeColor="text1"/>
          <w:sz w:val="24"/>
          <w:szCs w:val="24"/>
          <w:lang w:val="en-US" w:eastAsia="zh-Hans"/>
          <w14:textFill>
            <w14:solidFill>
              <w14:schemeClr w14:val="tx1"/>
            </w14:solidFill>
          </w14:textFill>
        </w:rPr>
        <w:t>安徽金亚太律师事务所高级合伙人</w:t>
      </w:r>
      <w:r>
        <w:rPr>
          <w:rFonts w:hint="eastAsia" w:ascii="宋体" w:hAnsi="宋体" w:eastAsia="宋体" w:cs="宋体"/>
          <w:b w:val="0"/>
          <w:bCs/>
          <w:color w:val="000000" w:themeColor="text1"/>
          <w:sz w:val="24"/>
          <w:szCs w:val="24"/>
          <w:lang w:eastAsia="zh-Hans"/>
          <w14:textFill>
            <w14:solidFill>
              <w14:schemeClr w14:val="tx1"/>
            </w14:solidFill>
          </w14:textFill>
        </w:rPr>
        <w:t xml:space="preserve"> </w:t>
      </w:r>
      <w:r>
        <w:rPr>
          <w:rFonts w:hint="eastAsia" w:ascii="宋体" w:hAnsi="宋体" w:eastAsia="宋体" w:cs="宋体"/>
          <w:b w:val="0"/>
          <w:bCs/>
          <w:color w:val="000000" w:themeColor="text1"/>
          <w:sz w:val="24"/>
          <w:szCs w:val="24"/>
          <w:lang w:val="en-US" w:eastAsia="zh-Hans"/>
          <w14:textFill>
            <w14:solidFill>
              <w14:schemeClr w14:val="tx1"/>
            </w14:solidFill>
          </w14:textFill>
        </w:rPr>
        <w:t>孙宝华律师</w:t>
      </w:r>
    </w:p>
    <w:p>
      <w:pPr>
        <w:jc w:val="both"/>
        <w:rPr>
          <w:rFonts w:hint="eastAsia" w:ascii="宋体" w:hAnsi="宋体" w:eastAsia="宋体" w:cs="宋体"/>
          <w:b w:val="0"/>
          <w:bCs w:val="0"/>
          <w:sz w:val="24"/>
          <w:szCs w:val="24"/>
          <w:lang w:val="en-US" w:eastAsia="zh-Hans"/>
        </w:rPr>
      </w:pPr>
    </w:p>
    <w:p>
      <w:pPr>
        <w:numPr>
          <w:ilvl w:val="0"/>
          <w:numId w:val="0"/>
        </w:numPr>
        <w:spacing w:line="360" w:lineRule="auto"/>
        <w:ind w:firstLine="480" w:firstLineChars="200"/>
        <w:jc w:val="both"/>
        <w:rPr>
          <w:rFonts w:hint="eastAsia" w:ascii="宋体" w:hAnsi="宋体" w:eastAsia="宋体" w:cs="宋体"/>
          <w:b/>
          <w:bCs/>
          <w:sz w:val="24"/>
          <w:szCs w:val="24"/>
          <w:lang w:val="en-US" w:eastAsia="zh-Hans"/>
        </w:rPr>
      </w:pPr>
      <w:r>
        <w:rPr>
          <w:rFonts w:hint="eastAsia" w:ascii="宋体" w:hAnsi="宋体" w:eastAsia="宋体" w:cs="宋体"/>
          <w:b/>
          <w:bCs/>
          <w:sz w:val="24"/>
          <w:szCs w:val="24"/>
          <w:lang w:val="en-US" w:eastAsia="zh-Hans"/>
        </w:rPr>
        <w:t>一</w:t>
      </w:r>
      <w:r>
        <w:rPr>
          <w:rFonts w:hint="default" w:ascii="宋体" w:hAnsi="宋体" w:eastAsia="宋体" w:cs="宋体"/>
          <w:b/>
          <w:bCs/>
          <w:sz w:val="24"/>
          <w:szCs w:val="24"/>
          <w:lang w:eastAsia="zh-Hans"/>
        </w:rPr>
        <w:t>、</w:t>
      </w:r>
      <w:r>
        <w:rPr>
          <w:rFonts w:hint="eastAsia" w:ascii="宋体" w:hAnsi="宋体" w:eastAsia="宋体" w:cs="宋体"/>
          <w:b/>
          <w:bCs/>
          <w:sz w:val="24"/>
          <w:szCs w:val="24"/>
          <w:lang w:val="en-US" w:eastAsia="zh-Hans"/>
        </w:rPr>
        <w:t>问题的提出</w:t>
      </w:r>
    </w:p>
    <w:p>
      <w:pPr>
        <w:keepNext w:val="0"/>
        <w:keepLines w:val="0"/>
        <w:widowControl/>
        <w:suppressLineNumbers w:val="0"/>
        <w:spacing w:line="360" w:lineRule="auto"/>
        <w:jc w:val="left"/>
        <w:rPr>
          <w:rFonts w:hint="default" w:ascii="宋体" w:hAnsi="宋体" w:eastAsia="宋体" w:cs="宋体"/>
          <w:color w:val="000000"/>
          <w:kern w:val="0"/>
          <w:sz w:val="24"/>
          <w:szCs w:val="24"/>
          <w:lang w:eastAsia="zh-Hans" w:bidi="ar"/>
        </w:rPr>
      </w:pPr>
      <w:r>
        <w:rPr>
          <w:rFonts w:hint="default" w:ascii="宋体" w:hAnsi="宋体" w:eastAsia="宋体" w:cs="宋体"/>
          <w:b w:val="0"/>
          <w:bCs w:val="0"/>
          <w:sz w:val="24"/>
          <w:szCs w:val="24"/>
          <w:lang w:eastAsia="zh-Hans"/>
        </w:rPr>
        <w:t xml:space="preserve">    </w:t>
      </w:r>
      <w:r>
        <w:rPr>
          <w:rFonts w:hint="eastAsia" w:ascii="宋体" w:hAnsi="宋体" w:eastAsia="宋体" w:cs="宋体"/>
          <w:color w:val="000000"/>
          <w:kern w:val="0"/>
          <w:sz w:val="24"/>
          <w:szCs w:val="24"/>
          <w:lang w:val="en-US" w:eastAsia="zh-Hans" w:bidi="ar"/>
        </w:rPr>
        <w:t>提供银行卡并配合刷脸转账取现行为的定性</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在司法实践中存在很大的争议</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根据刑法的规定</w:t>
      </w:r>
      <w:r>
        <w:rPr>
          <w:rFonts w:hint="default" w:ascii="宋体" w:hAnsi="宋体" w:eastAsia="宋体" w:cs="宋体"/>
          <w:color w:val="000000"/>
          <w:kern w:val="0"/>
          <w:sz w:val="24"/>
          <w:szCs w:val="24"/>
          <w:lang w:eastAsia="zh-Hans" w:bidi="ar"/>
        </w:rPr>
        <w:t>，</w:t>
      </w:r>
      <w:r>
        <w:rPr>
          <w:rFonts w:hint="eastAsia" w:ascii="宋体" w:hAnsi="宋体" w:eastAsia="宋体" w:cs="宋体"/>
          <w:b w:val="0"/>
          <w:bCs w:val="0"/>
          <w:color w:val="000000" w:themeColor="text1"/>
          <w:spacing w:val="0"/>
          <w:sz w:val="24"/>
          <w:szCs w:val="24"/>
          <w:lang w:val="en-US" w:eastAsia="zh-Hans"/>
          <w14:textFill>
            <w14:solidFill>
              <w14:schemeClr w14:val="tx1"/>
            </w14:solidFill>
          </w14:textFill>
        </w:rPr>
        <w:t>帮助信息网络犯罪活动罪是指</w:t>
      </w:r>
      <w:r>
        <w:rPr>
          <w:rStyle w:val="9"/>
          <w:rFonts w:hint="eastAsia" w:ascii="宋体" w:hAnsi="宋体" w:eastAsia="宋体" w:cs="宋体"/>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明知他人利用信息网络实施犯罪，为其犯罪提供互联网接入、服务器托管、网络存储、通讯传输等技术支持，或者提供广告推广、支付结算等帮助，情节严重的</w:t>
      </w:r>
      <w:r>
        <w:rPr>
          <w:rStyle w:val="9"/>
          <w:rFonts w:hint="eastAsia" w:ascii="宋体" w:hAnsi="宋体" w:eastAsia="宋体" w:cs="宋体"/>
          <w:b w:val="0"/>
          <w:bCs w:val="0"/>
          <w:i w:val="0"/>
          <w:iCs w:val="0"/>
          <w:caps w:val="0"/>
          <w:color w:val="000000" w:themeColor="text1"/>
          <w:spacing w:val="0"/>
          <w:kern w:val="0"/>
          <w:sz w:val="24"/>
          <w:szCs w:val="24"/>
          <w:shd w:val="clear" w:fill="FFFFFF"/>
          <w:lang w:val="en-US" w:eastAsia="zh-Hans" w:bidi="ar"/>
          <w14:textFill>
            <w14:solidFill>
              <w14:schemeClr w14:val="tx1"/>
            </w14:solidFill>
          </w14:textFill>
        </w:rPr>
        <w:t>的行为</w:t>
      </w:r>
      <w:r>
        <w:rPr>
          <w:rStyle w:val="9"/>
          <w:rFonts w:hint="default" w:ascii="宋体" w:hAnsi="宋体" w:eastAsia="宋体" w:cs="宋体"/>
          <w:b w:val="0"/>
          <w:bCs w:val="0"/>
          <w:i w:val="0"/>
          <w:iCs w:val="0"/>
          <w:caps w:val="0"/>
          <w:color w:val="000000" w:themeColor="text1"/>
          <w:spacing w:val="0"/>
          <w:kern w:val="0"/>
          <w:sz w:val="24"/>
          <w:szCs w:val="24"/>
          <w:shd w:val="clear" w:fill="FFFFFF"/>
          <w:lang w:eastAsia="zh-Hans" w:bidi="ar"/>
          <w14:textFill>
            <w14:solidFill>
              <w14:schemeClr w14:val="tx1"/>
            </w14:solidFill>
          </w14:textFill>
        </w:rPr>
        <w:t>。</w:t>
      </w:r>
      <w:r>
        <w:rPr>
          <w:rStyle w:val="9"/>
          <w:rFonts w:hint="eastAsia" w:ascii="宋体" w:hAnsi="宋体" w:eastAsia="宋体" w:cs="宋体"/>
          <w:b w:val="0"/>
          <w:bCs w:val="0"/>
          <w:i w:val="0"/>
          <w:iCs w:val="0"/>
          <w:caps w:val="0"/>
          <w:color w:val="000000" w:themeColor="text1"/>
          <w:spacing w:val="0"/>
          <w:kern w:val="0"/>
          <w:sz w:val="24"/>
          <w:szCs w:val="24"/>
          <w:shd w:val="clear" w:fill="FFFFFF"/>
          <w:lang w:val="en-US" w:eastAsia="zh-Hans" w:bidi="ar"/>
          <w14:textFill>
            <w14:solidFill>
              <w14:schemeClr w14:val="tx1"/>
            </w14:solidFill>
          </w14:textFill>
        </w:rPr>
        <w:t>掩饰隐瞒犯罪所得是</w:t>
      </w:r>
      <w:r>
        <w:rPr>
          <w:rFonts w:hint="eastAsia" w:ascii="宋体" w:hAnsi="宋体" w:eastAsia="宋体" w:cs="宋体"/>
          <w:color w:val="000000"/>
          <w:kern w:val="0"/>
          <w:sz w:val="24"/>
          <w:szCs w:val="24"/>
          <w:lang w:val="en-US" w:eastAsia="zh-CN" w:bidi="ar"/>
        </w:rPr>
        <w:t>明知是犯罪所得及其产生的收益而予以窝藏、转移、收购、代为销售或者以其他方法掩饰、隐瞒的</w:t>
      </w:r>
      <w:r>
        <w:rPr>
          <w:rFonts w:hint="eastAsia" w:ascii="宋体" w:hAnsi="宋体" w:eastAsia="宋体" w:cs="宋体"/>
          <w:color w:val="000000"/>
          <w:kern w:val="0"/>
          <w:sz w:val="24"/>
          <w:szCs w:val="24"/>
          <w:lang w:val="en-US" w:eastAsia="zh-Hans" w:bidi="ar"/>
        </w:rPr>
        <w:t>行为</w:t>
      </w:r>
      <w:r>
        <w:rPr>
          <w:rFonts w:hint="eastAsia"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由于大部分电信网络诈骗的上游犯罪未查清</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对下游仅仅提供信用卡并刷脸转账取现行为</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是构成掩饰隐瞒犯罪所得罪还是帮助信息网络犯罪活动罪</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由于认定标准不明晰导致适用罪名十分混乱</w:t>
      </w:r>
      <w:r>
        <w:rPr>
          <w:rFonts w:hint="default" w:ascii="宋体" w:hAnsi="宋体" w:eastAsia="宋体" w:cs="宋体"/>
          <w:color w:val="000000"/>
          <w:kern w:val="0"/>
          <w:sz w:val="24"/>
          <w:szCs w:val="24"/>
          <w:lang w:eastAsia="zh-Hans" w:bidi="ar"/>
        </w:rPr>
        <w:t>。</w:t>
      </w:r>
    </w:p>
    <w:p>
      <w:pPr>
        <w:keepNext w:val="0"/>
        <w:keepLines w:val="0"/>
        <w:widowControl/>
        <w:suppressLineNumbers w:val="0"/>
        <w:spacing w:line="360" w:lineRule="auto"/>
        <w:ind w:firstLine="480" w:firstLineChars="200"/>
        <w:jc w:val="left"/>
        <w:rPr>
          <w:rFonts w:hint="default" w:ascii="宋体" w:hAnsi="宋体" w:eastAsia="宋体" w:cs="宋体"/>
          <w:b w:val="0"/>
          <w:bCs w:val="0"/>
          <w:color w:val="000000"/>
          <w:kern w:val="0"/>
          <w:sz w:val="24"/>
          <w:szCs w:val="24"/>
          <w:lang w:eastAsia="zh-Hans" w:bidi="ar"/>
        </w:rPr>
      </w:pPr>
      <w:r>
        <w:rPr>
          <w:rFonts w:hint="default" w:ascii="宋体" w:hAnsi="宋体" w:eastAsia="宋体" w:cs="宋体"/>
          <w:b w:val="0"/>
          <w:bCs w:val="0"/>
          <w:sz w:val="24"/>
          <w:szCs w:val="24"/>
          <w:lang w:eastAsia="zh-Hans"/>
        </w:rPr>
        <w:t>2022</w:t>
      </w:r>
      <w:r>
        <w:rPr>
          <w:rFonts w:hint="eastAsia" w:ascii="宋体" w:hAnsi="宋体" w:eastAsia="宋体" w:cs="宋体"/>
          <w:b w:val="0"/>
          <w:bCs w:val="0"/>
          <w:sz w:val="24"/>
          <w:szCs w:val="24"/>
          <w:lang w:val="en-US" w:eastAsia="zh-Hans"/>
        </w:rPr>
        <w:t>年</w:t>
      </w:r>
      <w:r>
        <w:rPr>
          <w:rFonts w:hint="default" w:ascii="宋体" w:hAnsi="宋体" w:eastAsia="宋体" w:cs="宋体"/>
          <w:b w:val="0"/>
          <w:bCs w:val="0"/>
          <w:sz w:val="24"/>
          <w:szCs w:val="24"/>
          <w:lang w:eastAsia="zh-Hans"/>
        </w:rPr>
        <w:t>3</w:t>
      </w:r>
      <w:r>
        <w:rPr>
          <w:rFonts w:hint="eastAsia" w:ascii="宋体" w:hAnsi="宋体" w:eastAsia="宋体" w:cs="宋体"/>
          <w:b w:val="0"/>
          <w:bCs w:val="0"/>
          <w:sz w:val="24"/>
          <w:szCs w:val="24"/>
          <w:lang w:val="en-US" w:eastAsia="zh-Hans"/>
        </w:rPr>
        <w:t>月</w:t>
      </w:r>
      <w:r>
        <w:rPr>
          <w:rFonts w:hint="default" w:ascii="宋体" w:hAnsi="宋体" w:eastAsia="宋体" w:cs="宋体"/>
          <w:b w:val="0"/>
          <w:bCs w:val="0"/>
          <w:sz w:val="24"/>
          <w:szCs w:val="24"/>
          <w:lang w:eastAsia="zh-Hans"/>
        </w:rPr>
        <w:t>22</w:t>
      </w:r>
      <w:r>
        <w:rPr>
          <w:rFonts w:hint="eastAsia" w:ascii="宋体" w:hAnsi="宋体" w:eastAsia="宋体" w:cs="宋体"/>
          <w:b w:val="0"/>
          <w:bCs w:val="0"/>
          <w:sz w:val="24"/>
          <w:szCs w:val="24"/>
          <w:lang w:val="en-US" w:eastAsia="zh-Hans"/>
        </w:rPr>
        <w:t>日</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最高法</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最高检和公安局联合发布了</w:t>
      </w:r>
      <w:r>
        <w:rPr>
          <w:rFonts w:hint="default" w:ascii="宋体" w:hAnsi="宋体" w:eastAsia="宋体" w:cs="宋体"/>
          <w:b w:val="0"/>
          <w:bCs w:val="0"/>
          <w:sz w:val="24"/>
          <w:szCs w:val="24"/>
          <w:lang w:eastAsia="zh-Hans"/>
        </w:rPr>
        <w:t>《</w:t>
      </w:r>
      <w:r>
        <w:rPr>
          <w:rFonts w:hint="eastAsia" w:ascii="宋体" w:hAnsi="宋体" w:eastAsia="宋体" w:cs="宋体"/>
          <w:b w:val="0"/>
          <w:bCs w:val="0"/>
          <w:color w:val="000000"/>
          <w:kern w:val="0"/>
          <w:sz w:val="24"/>
          <w:szCs w:val="24"/>
          <w:lang w:val="en-US" w:eastAsia="zh-CN" w:bidi="ar"/>
        </w:rPr>
        <w:t>关于“断卡”行动中有关法律适用问题的会议纪要</w:t>
      </w:r>
      <w:r>
        <w:rPr>
          <w:rFonts w:hint="default" w:ascii="宋体" w:hAnsi="宋体" w:eastAsia="宋体" w:cs="宋体"/>
          <w:b w:val="0"/>
          <w:bCs w:val="0"/>
          <w:color w:val="000000"/>
          <w:kern w:val="0"/>
          <w:sz w:val="24"/>
          <w:szCs w:val="24"/>
          <w:lang w:eastAsia="zh-CN" w:bidi="ar"/>
        </w:rPr>
        <w:t>》，</w:t>
      </w:r>
      <w:r>
        <w:rPr>
          <w:rFonts w:hint="eastAsia" w:ascii="宋体" w:hAnsi="宋体" w:eastAsia="宋体" w:cs="宋体"/>
          <w:b w:val="0"/>
          <w:bCs w:val="0"/>
          <w:color w:val="000000"/>
          <w:kern w:val="0"/>
          <w:sz w:val="24"/>
          <w:szCs w:val="24"/>
          <w:lang w:val="en-US" w:eastAsia="zh-Hans" w:bidi="ar"/>
        </w:rPr>
        <w:t>纪要明确提出</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CN" w:bidi="ar"/>
        </w:rPr>
        <w:t>行为人向他人出租、出售信用卡后，在明知是犯罪所得及其收益的情况下，又代为转账、套现、取现等，或者为配合他人转账、套现、取现而提供刷脸等验证服务的，可以掩饰、隐瞒犯罪所得、犯罪所得收益罪论处。明知他人利用信息网络实施犯罪，仅向他人出租、出售信用卡，未实施其他行为，达到情节严重标准的，可以帮助信息网络犯罪活动罪论处。</w:t>
      </w:r>
      <w:r>
        <w:rPr>
          <w:rFonts w:hint="eastAsia" w:ascii="宋体" w:hAnsi="宋体" w:eastAsia="宋体" w:cs="宋体"/>
          <w:b w:val="0"/>
          <w:bCs w:val="0"/>
          <w:color w:val="000000"/>
          <w:kern w:val="0"/>
          <w:sz w:val="24"/>
          <w:szCs w:val="24"/>
          <w:lang w:val="en-US" w:eastAsia="zh-Hans" w:bidi="ar"/>
        </w:rPr>
        <w:t>”自该会议纪要下发后</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部分司法机关即形成了思维惰性</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将提供银行卡并配合刷脸取现的行为均认定为掩饰隐瞒犯罪所得</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这种一刀切又必然导致部分案件可能存在适用法律错误</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轻罪重判的问题</w:t>
      </w:r>
      <w:r>
        <w:rPr>
          <w:rFonts w:hint="default" w:ascii="宋体" w:hAnsi="宋体" w:eastAsia="宋体" w:cs="宋体"/>
          <w:b w:val="0"/>
          <w:bCs w:val="0"/>
          <w:color w:val="000000"/>
          <w:kern w:val="0"/>
          <w:sz w:val="24"/>
          <w:szCs w:val="24"/>
          <w:lang w:eastAsia="zh-Hans" w:bidi="ar"/>
        </w:rPr>
        <w:t>。</w:t>
      </w:r>
    </w:p>
    <w:p>
      <w:pPr>
        <w:keepNext w:val="0"/>
        <w:keepLines w:val="0"/>
        <w:widowControl/>
        <w:suppressLineNumbers w:val="0"/>
        <w:spacing w:line="360" w:lineRule="auto"/>
        <w:ind w:firstLine="480" w:firstLineChars="200"/>
        <w:jc w:val="left"/>
        <w:rPr>
          <w:rFonts w:hint="default" w:ascii="宋体" w:hAnsi="宋体" w:eastAsia="宋体" w:cs="宋体"/>
          <w:b w:val="0"/>
          <w:bCs w:val="0"/>
          <w:color w:val="000000"/>
          <w:kern w:val="0"/>
          <w:sz w:val="24"/>
          <w:szCs w:val="24"/>
          <w:lang w:val="en-US" w:eastAsia="zh-Hans" w:bidi="ar"/>
        </w:rPr>
      </w:pPr>
      <w:r>
        <w:rPr>
          <w:rFonts w:hint="eastAsia" w:ascii="宋体" w:hAnsi="宋体" w:eastAsia="宋体" w:cs="宋体"/>
          <w:b/>
          <w:bCs/>
          <w:color w:val="000000"/>
          <w:kern w:val="0"/>
          <w:sz w:val="24"/>
          <w:szCs w:val="24"/>
          <w:lang w:val="en-US" w:eastAsia="zh-Hans" w:bidi="ar"/>
        </w:rPr>
        <w:t>二</w:t>
      </w:r>
      <w:r>
        <w:rPr>
          <w:rFonts w:hint="default" w:ascii="宋体" w:hAnsi="宋体" w:eastAsia="宋体" w:cs="宋体"/>
          <w:b/>
          <w:bCs/>
          <w:color w:val="000000"/>
          <w:kern w:val="0"/>
          <w:sz w:val="24"/>
          <w:szCs w:val="24"/>
          <w:lang w:eastAsia="zh-Hans" w:bidi="ar"/>
        </w:rPr>
        <w:t>、</w:t>
      </w:r>
      <w:r>
        <w:rPr>
          <w:rFonts w:hint="eastAsia" w:ascii="宋体" w:hAnsi="宋体" w:eastAsia="宋体" w:cs="宋体"/>
          <w:b/>
          <w:bCs/>
          <w:color w:val="000000"/>
          <w:kern w:val="0"/>
          <w:sz w:val="24"/>
          <w:szCs w:val="24"/>
          <w:lang w:val="en-US" w:eastAsia="zh-Hans" w:bidi="ar"/>
        </w:rPr>
        <w:t>提供银行卡并刷脸套现行为认定的司法困境</w:t>
      </w:r>
    </w:p>
    <w:p>
      <w:pPr>
        <w:keepNext w:val="0"/>
        <w:keepLines w:val="0"/>
        <w:widowControl/>
        <w:suppressLineNumbers w:val="0"/>
        <w:spacing w:line="360" w:lineRule="auto"/>
        <w:ind w:firstLine="480" w:firstLineChars="200"/>
        <w:jc w:val="left"/>
        <w:rPr>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pPr>
      <w:r>
        <w:rPr>
          <w:rFonts w:hint="eastAsia" w:ascii="宋体" w:hAnsi="宋体" w:eastAsia="宋体" w:cs="宋体"/>
          <w:b w:val="0"/>
          <w:bCs w:val="0"/>
          <w:color w:val="000000"/>
          <w:spacing w:val="0"/>
          <w:kern w:val="0"/>
          <w:sz w:val="24"/>
          <w:szCs w:val="24"/>
          <w:lang w:eastAsia="zh-Hans" w:bidi="ar"/>
        </w:rPr>
        <w:t>2023</w:t>
      </w:r>
      <w:r>
        <w:rPr>
          <w:rFonts w:hint="eastAsia" w:ascii="宋体" w:hAnsi="宋体" w:eastAsia="宋体" w:cs="宋体"/>
          <w:b w:val="0"/>
          <w:bCs w:val="0"/>
          <w:color w:val="000000"/>
          <w:spacing w:val="0"/>
          <w:kern w:val="0"/>
          <w:sz w:val="24"/>
          <w:szCs w:val="24"/>
          <w:lang w:val="en-US" w:eastAsia="zh-Hans" w:bidi="ar"/>
        </w:rPr>
        <w:t>年最高人民检察院工作报告显示</w:t>
      </w:r>
      <w:r>
        <w:rPr>
          <w:rFonts w:hint="eastAsia" w:ascii="宋体" w:hAnsi="宋体" w:eastAsia="宋体" w:cs="宋体"/>
          <w:b w:val="0"/>
          <w:bCs w:val="0"/>
          <w:color w:val="000000"/>
          <w:spacing w:val="0"/>
          <w:kern w:val="0"/>
          <w:sz w:val="24"/>
          <w:szCs w:val="24"/>
          <w:lang w:eastAsia="zh-Hans" w:bidi="ar"/>
        </w:rPr>
        <w:t>，</w:t>
      </w:r>
      <w:r>
        <w:rPr>
          <w:rFonts w:hint="eastAsia" w:ascii="宋体" w:hAnsi="宋体" w:eastAsia="宋体" w:cs="宋体"/>
          <w:i w:val="0"/>
          <w:iCs w:val="0"/>
          <w:caps w:val="0"/>
          <w:color w:val="222222"/>
          <w:spacing w:val="0"/>
          <w:kern w:val="0"/>
          <w:sz w:val="24"/>
          <w:szCs w:val="24"/>
          <w:shd w:val="clear" w:fill="FFFFFF"/>
          <w:lang w:val="en-US" w:eastAsia="zh-CN" w:bidi="ar"/>
        </w:rPr>
        <w:t>起诉非法买卖电话卡和银行卡、帮助提款转账等犯罪从2018年137人增至2022年13万人</w:t>
      </w:r>
      <w:r>
        <w:rPr>
          <w:rFonts w:hint="eastAsia" w:ascii="宋体" w:hAnsi="宋体" w:eastAsia="宋体" w:cs="宋体"/>
          <w:i w:val="0"/>
          <w:iCs w:val="0"/>
          <w:caps w:val="0"/>
          <w:color w:val="222222"/>
          <w:spacing w:val="0"/>
          <w:kern w:val="0"/>
          <w:sz w:val="24"/>
          <w:szCs w:val="24"/>
          <w:shd w:val="clear" w:fill="FFFFFF"/>
          <w:lang w:eastAsia="zh-CN" w:bidi="ar"/>
        </w:rPr>
        <w:t>。</w:t>
      </w:r>
      <w:r>
        <w:rPr>
          <w:rFonts w:hint="eastAsia" w:ascii="宋体" w:hAnsi="宋体" w:eastAsia="宋体" w:cs="宋体"/>
          <w:i w:val="0"/>
          <w:iCs w:val="0"/>
          <w:caps w:val="0"/>
          <w:color w:val="222222"/>
          <w:spacing w:val="0"/>
          <w:kern w:val="0"/>
          <w:sz w:val="24"/>
          <w:szCs w:val="24"/>
          <w:shd w:val="clear" w:fill="FFFFFF"/>
          <w:lang w:val="en-US" w:eastAsia="zh-Hans" w:bidi="ar"/>
        </w:rPr>
        <w:t>统计数据显示</w:t>
      </w:r>
      <w:r>
        <w:rPr>
          <w:rFonts w:hint="eastAsia" w:ascii="宋体" w:hAnsi="宋体" w:eastAsia="宋体" w:cs="宋体"/>
          <w:i w:val="0"/>
          <w:iCs w:val="0"/>
          <w:caps w:val="0"/>
          <w:color w:val="222222"/>
          <w:spacing w:val="0"/>
          <w:kern w:val="0"/>
          <w:sz w:val="24"/>
          <w:szCs w:val="24"/>
          <w:shd w:val="clear" w:fill="FFFFFF"/>
          <w:lang w:eastAsia="zh-Hans" w:bidi="ar"/>
        </w:rPr>
        <w:t>，</w:t>
      </w:r>
      <w:r>
        <w:rPr>
          <w:rFonts w:hint="eastAsia" w:ascii="宋体" w:hAnsi="宋体" w:eastAsia="宋体" w:cs="宋体"/>
          <w:i w:val="0"/>
          <w:iCs w:val="0"/>
          <w:caps w:val="0"/>
          <w:color w:val="222222"/>
          <w:spacing w:val="0"/>
          <w:kern w:val="0"/>
          <w:sz w:val="24"/>
          <w:szCs w:val="24"/>
          <w:shd w:val="clear" w:fill="FFFFFF"/>
          <w:lang w:val="en-US" w:eastAsia="zh-Hans" w:bidi="ar"/>
        </w:rPr>
        <w:t>帮助信息网络犯罪活动罪已成为我国发案率第三高的犯罪</w:t>
      </w:r>
      <w:r>
        <w:rPr>
          <w:rFonts w:hint="eastAsia" w:ascii="宋体" w:hAnsi="宋体" w:eastAsia="宋体" w:cs="宋体"/>
          <w:i w:val="0"/>
          <w:iCs w:val="0"/>
          <w:caps w:val="0"/>
          <w:color w:val="222222"/>
          <w:spacing w:val="0"/>
          <w:kern w:val="0"/>
          <w:sz w:val="24"/>
          <w:szCs w:val="24"/>
          <w:shd w:val="clear" w:fill="FFFFFF"/>
          <w:lang w:eastAsia="zh-Hans" w:bidi="ar"/>
        </w:rPr>
        <w:t>。</w:t>
      </w:r>
      <w:r>
        <w:rPr>
          <w:rFonts w:hint="eastAsia" w:ascii="宋体" w:hAnsi="宋体" w:eastAsia="宋体" w:cs="宋体"/>
          <w:b w:val="0"/>
          <w:bCs w:val="0"/>
          <w:color w:val="000000"/>
          <w:kern w:val="0"/>
          <w:sz w:val="24"/>
          <w:szCs w:val="24"/>
          <w:lang w:val="en-US" w:eastAsia="zh-Hans" w:bidi="ar"/>
        </w:rPr>
        <w:t>而据统计</w:t>
      </w:r>
      <w:r>
        <w:rPr>
          <w:rFonts w:hint="eastAsia" w:ascii="宋体" w:hAnsi="宋体" w:eastAsia="宋体" w:cs="宋体"/>
          <w:b w:val="0"/>
          <w:bCs w:val="0"/>
          <w:color w:val="000000"/>
          <w:kern w:val="0"/>
          <w:sz w:val="24"/>
          <w:szCs w:val="24"/>
          <w:lang w:eastAsia="zh-Hans" w:bidi="ar"/>
        </w:rPr>
        <w:t>2020</w:t>
      </w:r>
      <w:r>
        <w:rPr>
          <w:rFonts w:hint="eastAsia" w:ascii="宋体" w:hAnsi="宋体" w:eastAsia="宋体" w:cs="宋体"/>
          <w:b w:val="0"/>
          <w:bCs w:val="0"/>
          <w:color w:val="000000"/>
          <w:kern w:val="0"/>
          <w:sz w:val="24"/>
          <w:szCs w:val="24"/>
          <w:lang w:val="en-US" w:eastAsia="zh-Hans" w:bidi="ar"/>
        </w:rPr>
        <w:t>年至</w:t>
      </w:r>
      <w:r>
        <w:rPr>
          <w:rFonts w:hint="eastAsia" w:ascii="宋体" w:hAnsi="宋体" w:eastAsia="宋体" w:cs="宋体"/>
          <w:b w:val="0"/>
          <w:bCs w:val="0"/>
          <w:color w:val="000000"/>
          <w:kern w:val="0"/>
          <w:sz w:val="24"/>
          <w:szCs w:val="24"/>
          <w:lang w:eastAsia="zh-Hans" w:bidi="ar"/>
        </w:rPr>
        <w:t>2021</w:t>
      </w:r>
      <w:r>
        <w:rPr>
          <w:rFonts w:hint="eastAsia" w:ascii="宋体" w:hAnsi="宋体" w:eastAsia="宋体" w:cs="宋体"/>
          <w:b w:val="0"/>
          <w:bCs w:val="0"/>
          <w:color w:val="000000"/>
          <w:kern w:val="0"/>
          <w:sz w:val="24"/>
          <w:szCs w:val="24"/>
          <w:lang w:val="en-US" w:eastAsia="zh-Hans" w:bidi="ar"/>
        </w:rPr>
        <w:t>年间</w:t>
      </w:r>
      <w:r>
        <w:rPr>
          <w:rFonts w:hint="eastAsia"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安徽省查处的</w:t>
      </w: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帮助信息网络犯罪活动罪行为类型中</w:t>
      </w:r>
      <w:r>
        <w:rPr>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提供银行卡帮助转账取现行为占全部帮信犯罪案件中的</w:t>
      </w:r>
      <w:r>
        <w:rPr>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25%</w:t>
      </w: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左右</w:t>
      </w:r>
      <w:r>
        <w:rPr>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w:t>
      </w:r>
      <w:r>
        <w:rPr>
          <w:rStyle w:val="10"/>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w:t>
      </w:r>
      <w:r>
        <w:rPr>
          <w:rStyle w:val="10"/>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footnoteReference w:id="0"/>
      </w:r>
      <w:r>
        <w:rPr>
          <w:rStyle w:val="10"/>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但对此类型案件的定性</w:t>
      </w:r>
      <w:r>
        <w:rPr>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各地司法机关各有不同的评判标准</w:t>
      </w:r>
      <w:r>
        <w:rPr>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w:t>
      </w:r>
    </w:p>
    <w:p>
      <w:pPr>
        <w:numPr>
          <w:ilvl w:val="0"/>
          <w:numId w:val="0"/>
        </w:numPr>
        <w:spacing w:line="360" w:lineRule="auto"/>
        <w:ind w:left="480" w:leftChars="0"/>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pP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一</w:t>
      </w: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定性为帮助信息网络犯罪活动罪</w:t>
      </w:r>
    </w:p>
    <w:p>
      <w:pPr>
        <w:keepNext w:val="0"/>
        <w:keepLines w:val="0"/>
        <w:widowControl/>
        <w:suppressLineNumbers w:val="0"/>
        <w:spacing w:line="360" w:lineRule="auto"/>
        <w:ind w:firstLine="480" w:firstLineChars="200"/>
        <w:jc w:val="left"/>
        <w:rPr>
          <w:rFonts w:hint="default" w:ascii="宋体" w:hAnsi="宋体" w:eastAsia="宋体" w:cs="宋体"/>
          <w:sz w:val="24"/>
          <w:szCs w:val="24"/>
          <w:lang w:eastAsia="zh-Hans"/>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湖南省长沙市中级人民法院</w:t>
      </w:r>
      <w:r>
        <w:rPr>
          <w:rFonts w:hint="eastAsia" w:ascii="宋体" w:hAnsi="宋体" w:eastAsia="宋体" w:cs="宋体"/>
          <w:color w:val="000000" w:themeColor="text1"/>
          <w:kern w:val="0"/>
          <w:sz w:val="24"/>
          <w:szCs w:val="24"/>
          <w:lang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2021</w:t>
      </w:r>
      <w:r>
        <w:rPr>
          <w:rFonts w:hint="eastAsia" w:ascii="宋体" w:hAnsi="宋体" w:eastAsia="宋体" w:cs="宋体"/>
          <w:color w:val="000000" w:themeColor="text1"/>
          <w:kern w:val="0"/>
          <w:sz w:val="24"/>
          <w:szCs w:val="24"/>
          <w:lang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湘01刑终1082号</w:t>
      </w:r>
      <w:r>
        <w:rPr>
          <w:rFonts w:hint="eastAsia" w:ascii="宋体" w:hAnsi="宋体" w:eastAsia="宋体" w:cs="宋体"/>
          <w:color w:val="000000" w:themeColor="text1"/>
          <w:kern w:val="0"/>
          <w:sz w:val="24"/>
          <w:szCs w:val="24"/>
          <w:lang w:val="en-US" w:eastAsia="zh-Hans" w:bidi="ar"/>
          <w14:textFill>
            <w14:solidFill>
              <w14:schemeClr w14:val="tx1"/>
            </w14:solidFill>
          </w14:textFill>
        </w:rPr>
        <w:t>刑事裁定书显示</w:t>
      </w:r>
      <w:r>
        <w:rPr>
          <w:rFonts w:hint="eastAsia"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kern w:val="0"/>
          <w:sz w:val="24"/>
          <w:szCs w:val="24"/>
          <w:lang w:val="en-US" w:eastAsia="zh-CN" w:bidi="ar"/>
        </w:rPr>
        <w:t>2020年10月至 2021年1月期间，被告人龚威为获取非法利益，在明知他人实施信息网络犯罪活动的情况下，将其名下4张银行卡出租给李</w:t>
      </w:r>
      <w:r>
        <w:rPr>
          <w:rFonts w:hint="eastAsia" w:ascii="宋体" w:hAnsi="宋体" w:eastAsia="宋体" w:cs="宋体"/>
          <w:color w:val="000000"/>
          <w:kern w:val="0"/>
          <w:sz w:val="24"/>
          <w:szCs w:val="24"/>
          <w:lang w:val="en-US" w:eastAsia="zh-Hans" w:bidi="ar"/>
        </w:rPr>
        <w:t>某</w:t>
      </w:r>
      <w:r>
        <w:rPr>
          <w:rFonts w:hint="eastAsia" w:ascii="宋体" w:hAnsi="宋体" w:eastAsia="宋体" w:cs="宋体"/>
          <w:color w:val="000000"/>
          <w:kern w:val="0"/>
          <w:sz w:val="24"/>
          <w:szCs w:val="24"/>
          <w:lang w:val="en-US" w:eastAsia="zh-CN" w:bidi="ar"/>
        </w:rPr>
        <w:t>使用，并多次帮其在长沙市岳麓区的银行ＡＴＭ机上取现，非法获利人民币1万元。</w:t>
      </w:r>
      <w:r>
        <w:rPr>
          <w:rFonts w:hint="eastAsia" w:ascii="宋体" w:hAnsi="宋体" w:eastAsia="宋体" w:cs="宋体"/>
          <w:color w:val="000000"/>
          <w:kern w:val="0"/>
          <w:sz w:val="24"/>
          <w:szCs w:val="24"/>
          <w:lang w:val="en-US" w:eastAsia="zh-Hans" w:bidi="ar"/>
        </w:rPr>
        <w:t>一审法院以帮助信息网络犯罪活动罪对龚某定罪处罚</w:t>
      </w:r>
      <w:r>
        <w:rPr>
          <w:rFonts w:hint="eastAsia"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长沙市人民检察院认为本案定性错误</w:t>
      </w:r>
      <w:r>
        <w:rPr>
          <w:rFonts w:hint="eastAsia"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龚某的行为构成掩饰隐瞒犯罪所得</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犯罪所得收益罪</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并依法提起抗诉</w:t>
      </w:r>
      <w:r>
        <w:rPr>
          <w:rFonts w:hint="eastAsia"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长沙市中院审理认为</w:t>
      </w:r>
      <w:r>
        <w:rPr>
          <w:rFonts w:hint="eastAsia" w:ascii="宋体" w:hAnsi="宋体" w:eastAsia="宋体" w:cs="宋体"/>
          <w:b/>
          <w:bCs/>
          <w:color w:val="000000"/>
          <w:kern w:val="0"/>
          <w:sz w:val="24"/>
          <w:szCs w:val="24"/>
          <w:lang w:val="en-US" w:eastAsia="zh-CN" w:bidi="ar"/>
        </w:rPr>
        <w:t>龚</w:t>
      </w:r>
      <w:r>
        <w:rPr>
          <w:rFonts w:hint="eastAsia" w:ascii="宋体" w:hAnsi="宋体" w:eastAsia="宋体" w:cs="宋体"/>
          <w:b/>
          <w:bCs/>
          <w:color w:val="000000"/>
          <w:kern w:val="0"/>
          <w:sz w:val="24"/>
          <w:szCs w:val="24"/>
          <w:lang w:val="en-US" w:eastAsia="zh-Hans" w:bidi="ar"/>
        </w:rPr>
        <w:t>某</w:t>
      </w:r>
      <w:r>
        <w:rPr>
          <w:rFonts w:hint="eastAsia" w:ascii="宋体" w:hAnsi="宋体" w:eastAsia="宋体" w:cs="宋体"/>
          <w:b/>
          <w:bCs/>
          <w:color w:val="000000"/>
          <w:kern w:val="0"/>
          <w:sz w:val="24"/>
          <w:szCs w:val="24"/>
          <w:lang w:val="en-US" w:eastAsia="zh-CN" w:bidi="ar"/>
        </w:rPr>
        <w:t>对上游犯罪的具体内容明知程度较低</w:t>
      </w:r>
      <w:r>
        <w:rPr>
          <w:rFonts w:hint="eastAsia" w:ascii="宋体" w:hAnsi="宋体" w:eastAsia="宋体" w:cs="宋体"/>
          <w:color w:val="000000"/>
          <w:kern w:val="0"/>
          <w:sz w:val="24"/>
          <w:szCs w:val="24"/>
          <w:lang w:val="en-US" w:eastAsia="zh-CN" w:bidi="ar"/>
        </w:rPr>
        <w:t>，一审以帮助信息网络犯罪活动罪对龚威定罪量刑并无不当</w:t>
      </w:r>
      <w:r>
        <w:rPr>
          <w:rFonts w:hint="default"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Hans" w:bidi="ar"/>
        </w:rPr>
        <w:t>维持了一审判决</w:t>
      </w:r>
      <w:r>
        <w:rPr>
          <w:rFonts w:hint="default" w:ascii="宋体" w:hAnsi="宋体" w:eastAsia="宋体" w:cs="宋体"/>
          <w:color w:val="000000"/>
          <w:kern w:val="0"/>
          <w:sz w:val="24"/>
          <w:szCs w:val="24"/>
          <w:lang w:eastAsia="zh-Hans" w:bidi="ar"/>
        </w:rPr>
        <w:t>。</w:t>
      </w:r>
    </w:p>
    <w:p>
      <w:pPr>
        <w:keepNext w:val="0"/>
        <w:keepLines w:val="0"/>
        <w:widowControl/>
        <w:suppressLineNumbers w:val="0"/>
        <w:spacing w:line="360" w:lineRule="auto"/>
        <w:ind w:firstLine="480" w:firstLineChars="200"/>
        <w:jc w:val="left"/>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pPr>
      <w:r>
        <w:rPr>
          <w:rFonts w:hint="eastAsia" w:ascii="宋体" w:hAnsi="宋体" w:eastAsia="宋体" w:cs="宋体"/>
          <w:color w:val="000000" w:themeColor="text1"/>
          <w:sz w:val="24"/>
          <w:szCs w:val="24"/>
          <w:lang w:val="en-US" w:eastAsia="zh-Hans"/>
          <w14:textFill>
            <w14:solidFill>
              <w14:schemeClr w14:val="tx1"/>
            </w14:solidFill>
          </w14:textFill>
        </w:rPr>
        <w:t>将提供银行卡并转账套现的行为认定为帮助信息网络犯罪活动罪的判决还有</w:t>
      </w:r>
      <w:r>
        <w:rPr>
          <w:rFonts w:hint="eastAsia" w:ascii="宋体" w:hAnsi="宋体" w:eastAsia="宋体" w:cs="宋体"/>
          <w:color w:val="000000" w:themeColor="text1"/>
          <w:kern w:val="0"/>
          <w:sz w:val="24"/>
          <w:szCs w:val="24"/>
          <w:lang w:val="en-US" w:eastAsia="zh-CN" w:bidi="ar"/>
          <w14:textFill>
            <w14:solidFill>
              <w14:schemeClr w14:val="tx1"/>
            </w14:solidFill>
          </w14:textFill>
        </w:rPr>
        <w:t>甘肃省平凉市中级人民法院（2021）甘 08刑终193号</w:t>
      </w:r>
      <w:r>
        <w:rPr>
          <w:rFonts w:hint="eastAsia" w:ascii="宋体" w:hAnsi="宋体" w:eastAsia="宋体" w:cs="宋体"/>
          <w:color w:val="000000" w:themeColor="text1"/>
          <w:kern w:val="0"/>
          <w:sz w:val="24"/>
          <w:szCs w:val="24"/>
          <w:lang w:val="en-US" w:eastAsia="zh-Hans" w:bidi="ar"/>
          <w14:textFill>
            <w14:solidFill>
              <w14:schemeClr w14:val="tx1"/>
            </w14:solidFill>
          </w14:textFill>
        </w:rPr>
        <w:t>二审刑事判决书</w:t>
      </w:r>
      <w:r>
        <w:rPr>
          <w:rFonts w:hint="eastAsia"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安徽省泗县人民法院</w:t>
      </w:r>
      <w:r>
        <w:rPr>
          <w:rFonts w:hint="eastAsia" w:ascii="宋体" w:hAnsi="宋体" w:eastAsia="宋体" w:cs="宋体"/>
          <w:color w:val="000000" w:themeColor="text1"/>
          <w:kern w:val="0"/>
          <w:sz w:val="24"/>
          <w:szCs w:val="24"/>
          <w:lang w:eastAsia="zh-Hans" w:bidi="ar"/>
          <w14:textFill>
            <w14:solidFill>
              <w14:schemeClr w14:val="tx1"/>
            </w14:solidFill>
          </w14:textFill>
        </w:rPr>
        <w:t>（2021）皖1324刑初555号</w:t>
      </w:r>
      <w:r>
        <w:rPr>
          <w:rFonts w:hint="eastAsia" w:ascii="宋体" w:hAnsi="宋体" w:eastAsia="宋体" w:cs="宋体"/>
          <w:color w:val="000000" w:themeColor="text1"/>
          <w:kern w:val="0"/>
          <w:sz w:val="24"/>
          <w:szCs w:val="24"/>
          <w:lang w:val="en-US" w:eastAsia="zh-Hans" w:bidi="ar"/>
          <w14:textFill>
            <w14:solidFill>
              <w14:schemeClr w14:val="tx1"/>
            </w14:solidFill>
          </w14:textFill>
        </w:rPr>
        <w:t>刑事判决书</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西安市雁塔区人民法院（2022）陕0113刑初873号刑事判决书</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天津市红桥区人民法院（2022）津0106刑初260号刑事判决书</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湖南省宜章县人民法院（2022）湘1022刑初122号刑事判决书等等</w:t>
      </w:r>
      <w:r>
        <w:rPr>
          <w:rFonts w:hint="default" w:ascii="宋体" w:hAnsi="宋体" w:eastAsia="宋体" w:cs="宋体"/>
          <w:color w:val="000000" w:themeColor="text1"/>
          <w:kern w:val="0"/>
          <w:sz w:val="24"/>
          <w:szCs w:val="24"/>
          <w:lang w:eastAsia="zh-Hans" w:bidi="ar"/>
          <w14:textFill>
            <w14:solidFill>
              <w14:schemeClr w14:val="tx1"/>
            </w14:solidFill>
          </w14:textFill>
        </w:rPr>
        <w:t>。</w:t>
      </w:r>
    </w:p>
    <w:p>
      <w:pPr>
        <w:numPr>
          <w:ilvl w:val="0"/>
          <w:numId w:val="0"/>
        </w:numPr>
        <w:spacing w:line="360" w:lineRule="auto"/>
        <w:ind w:left="480" w:leftChars="0"/>
        <w:rPr>
          <w:rFonts w:hint="default"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pP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二</w:t>
      </w: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定性为掩饰隐瞒犯罪所得</w:t>
      </w: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犯罪所得收益罪</w:t>
      </w:r>
    </w:p>
    <w:p>
      <w:pPr>
        <w:numPr>
          <w:ilvl w:val="0"/>
          <w:numId w:val="0"/>
        </w:numPr>
        <w:spacing w:line="360" w:lineRule="auto"/>
        <w:ind w:firstLine="480" w:firstLineChars="200"/>
        <w:rPr>
          <w:rFonts w:hint="default" w:ascii="宋体" w:hAnsi="宋体" w:eastAsia="宋体" w:cs="宋体"/>
          <w:color w:val="000000" w:themeColor="text1"/>
          <w:sz w:val="24"/>
          <w:szCs w:val="24"/>
          <w:lang w:eastAsia="zh-Hans"/>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通过检索情况来看</w:t>
      </w:r>
      <w:r>
        <w:rPr>
          <w:rFonts w:hint="default"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法院将</w:t>
      </w:r>
      <w:r>
        <w:rPr>
          <w:rFonts w:hint="eastAsia" w:ascii="宋体" w:hAnsi="宋体" w:eastAsia="宋体" w:cs="宋体"/>
          <w:color w:val="000000" w:themeColor="text1"/>
          <w:sz w:val="24"/>
          <w:szCs w:val="24"/>
          <w:lang w:val="en-US" w:eastAsia="zh-Hans"/>
          <w14:textFill>
            <w14:solidFill>
              <w14:schemeClr w14:val="tx1"/>
            </w14:solidFill>
          </w14:textFill>
        </w:rPr>
        <w:t>提供银行卡并转账套现的行为以掩饰隐瞒犯罪所得</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color w:val="000000" w:themeColor="text1"/>
          <w:sz w:val="24"/>
          <w:szCs w:val="24"/>
          <w:lang w:val="en-US" w:eastAsia="zh-Hans"/>
          <w14:textFill>
            <w14:solidFill>
              <w14:schemeClr w14:val="tx1"/>
            </w14:solidFill>
          </w14:textFill>
        </w:rPr>
        <w:t>犯罪所得收益罪定罪处罚的案例更多</w:t>
      </w:r>
      <w:r>
        <w:rPr>
          <w:rFonts w:hint="default" w:ascii="宋体" w:hAnsi="宋体" w:eastAsia="宋体" w:cs="宋体"/>
          <w:color w:val="000000" w:themeColor="text1"/>
          <w:sz w:val="24"/>
          <w:szCs w:val="24"/>
          <w:lang w:eastAsia="zh-Hans"/>
          <w14:textFill>
            <w14:solidFill>
              <w14:schemeClr w14:val="tx1"/>
            </w14:solidFill>
          </w14:textFill>
        </w:rPr>
        <w:t>。</w:t>
      </w:r>
    </w:p>
    <w:p>
      <w:pPr>
        <w:keepNext w:val="0"/>
        <w:keepLines w:val="0"/>
        <w:widowControl/>
        <w:suppressLineNumbers w:val="0"/>
        <w:spacing w:line="360" w:lineRule="auto"/>
        <w:jc w:val="left"/>
        <w:rPr>
          <w:rFonts w:hint="default"/>
        </w:rPr>
      </w:pPr>
      <w:r>
        <w:rPr>
          <w:rFonts w:hint="default" w:ascii="宋体" w:hAnsi="宋体" w:eastAsia="宋体" w:cs="宋体"/>
          <w:color w:val="000000" w:themeColor="text1"/>
          <w:kern w:val="0"/>
          <w:sz w:val="24"/>
          <w:szCs w:val="24"/>
          <w:lang w:eastAsia="zh-CN" w:bidi="ar"/>
          <w14:textFill>
            <w14:solidFill>
              <w14:schemeClr w14:val="tx1"/>
            </w14:solidFill>
          </w14:textFill>
        </w:rPr>
        <w:t xml:space="preserve">    </w:t>
      </w:r>
      <w:r>
        <w:rPr>
          <w:rFonts w:ascii="宋体" w:hAnsi="宋体" w:eastAsia="宋体" w:cs="宋体"/>
          <w:color w:val="000000" w:themeColor="text1"/>
          <w:kern w:val="0"/>
          <w:sz w:val="24"/>
          <w:szCs w:val="24"/>
          <w:lang w:val="en-US" w:eastAsia="zh-CN" w:bidi="ar"/>
          <w14:textFill>
            <w14:solidFill>
              <w14:schemeClr w14:val="tx1"/>
            </w14:solidFill>
          </w14:textFill>
        </w:rPr>
        <w:t>安徽省蚌埠市中级人民法院（2022）皖03刑终153号</w:t>
      </w:r>
      <w:r>
        <w:rPr>
          <w:rFonts w:hint="eastAsia" w:ascii="宋体" w:hAnsi="宋体" w:eastAsia="宋体" w:cs="宋体"/>
          <w:color w:val="000000" w:themeColor="text1"/>
          <w:kern w:val="0"/>
          <w:sz w:val="24"/>
          <w:szCs w:val="24"/>
          <w:lang w:val="en-US" w:eastAsia="zh-Hans" w:bidi="ar"/>
          <w14:textFill>
            <w14:solidFill>
              <w14:schemeClr w14:val="tx1"/>
            </w14:solidFill>
          </w14:textFill>
        </w:rPr>
        <w:t>刑事裁定书认定</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ascii="宋体" w:hAnsi="宋体" w:eastAsia="宋体" w:cs="宋体"/>
          <w:color w:val="000000"/>
          <w:kern w:val="0"/>
          <w:sz w:val="24"/>
          <w:szCs w:val="24"/>
          <w:lang w:val="en-US" w:eastAsia="zh-CN" w:bidi="ar"/>
        </w:rPr>
        <w:t>掩饰隐瞒犯罪所得构成要件中的“明知”包括明知肯定是赃物和明知可能是赃物。</w:t>
      </w:r>
      <w:r>
        <w:rPr>
          <w:rFonts w:hint="eastAsia" w:ascii="宋体" w:hAnsi="宋体" w:eastAsia="宋体" w:cs="宋体"/>
          <w:color w:val="000000"/>
          <w:kern w:val="0"/>
          <w:sz w:val="24"/>
          <w:szCs w:val="24"/>
          <w:lang w:val="en-US" w:eastAsia="zh-Hans" w:bidi="ar"/>
        </w:rPr>
        <w:t>上诉人</w:t>
      </w:r>
      <w:r>
        <w:rPr>
          <w:rFonts w:ascii="宋体" w:hAnsi="宋体" w:eastAsia="宋体" w:cs="宋体"/>
          <w:color w:val="000000"/>
          <w:kern w:val="0"/>
          <w:sz w:val="24"/>
          <w:szCs w:val="24"/>
          <w:lang w:val="en-US" w:eastAsia="zh-CN" w:bidi="ar"/>
        </w:rPr>
        <w:t>黄</w:t>
      </w:r>
      <w:r>
        <w:rPr>
          <w:rFonts w:hint="eastAsia" w:ascii="宋体" w:hAnsi="宋体" w:eastAsia="宋体" w:cs="宋体"/>
          <w:color w:val="000000"/>
          <w:kern w:val="0"/>
          <w:sz w:val="24"/>
          <w:szCs w:val="24"/>
          <w:lang w:val="en-US" w:eastAsia="zh-Hans" w:bidi="ar"/>
        </w:rPr>
        <w:t>某</w:t>
      </w:r>
      <w:r>
        <w:rPr>
          <w:rFonts w:ascii="宋体" w:hAnsi="宋体" w:eastAsia="宋体" w:cs="宋体"/>
          <w:color w:val="000000"/>
          <w:kern w:val="0"/>
          <w:sz w:val="24"/>
          <w:szCs w:val="24"/>
          <w:lang w:val="en-US" w:eastAsia="zh-CN" w:bidi="ar"/>
        </w:rPr>
        <w:t>先后办理十张银行卡进行大额资金的非法转账活动，且在其银行卡多次被冻结的情况下安排其他人帮助其转账，应当认识到涉案资金可能是犯罪所得，应认定其主观上明知。该案被骗被害人的钱款转入上游诈骗犯罪嫌疑人指定的账户后即失去了对被骗钱款的控制权，上游诈骗犯罪嫌疑人也即取得了对所骗钱款的控制权，所骗钱款已经是犯罪所得。黄</w:t>
      </w:r>
      <w:r>
        <w:rPr>
          <w:rFonts w:hint="eastAsia" w:ascii="宋体" w:hAnsi="宋体" w:eastAsia="宋体" w:cs="宋体"/>
          <w:color w:val="000000"/>
          <w:kern w:val="0"/>
          <w:sz w:val="24"/>
          <w:szCs w:val="24"/>
          <w:lang w:val="en-US" w:eastAsia="zh-Hans" w:bidi="ar"/>
        </w:rPr>
        <w:t>某</w:t>
      </w:r>
      <w:r>
        <w:rPr>
          <w:rFonts w:ascii="宋体" w:hAnsi="宋体" w:eastAsia="宋体" w:cs="宋体"/>
          <w:color w:val="000000"/>
          <w:kern w:val="0"/>
          <w:sz w:val="24"/>
          <w:szCs w:val="24"/>
          <w:lang w:val="en-US" w:eastAsia="zh-CN" w:bidi="ar"/>
        </w:rPr>
        <w:t>明知是犯罪所得而予以转移，其行为构成掩饰隐瞒犯罪所得罪，而不是构成帮助信息网络犯罪活动罪</w:t>
      </w:r>
      <w:r>
        <w:rPr>
          <w:rFonts w:ascii="宋体" w:hAnsi="宋体" w:eastAsia="宋体" w:cs="宋体"/>
          <w:color w:val="000000"/>
          <w:kern w:val="0"/>
          <w:sz w:val="24"/>
          <w:szCs w:val="24"/>
          <w:lang w:eastAsia="zh-CN" w:bidi="ar"/>
        </w:rPr>
        <w:t>。</w:t>
      </w:r>
    </w:p>
    <w:p>
      <w:pPr>
        <w:keepNext w:val="0"/>
        <w:keepLines w:val="0"/>
        <w:widowControl/>
        <w:suppressLineNumbers w:val="0"/>
        <w:spacing w:line="360" w:lineRule="auto"/>
        <w:ind w:firstLine="480" w:firstLineChars="200"/>
        <w:jc w:val="left"/>
        <w:rPr>
          <w:rFonts w:hint="default" w:ascii="宋体" w:hAnsi="宋体" w:eastAsia="宋体" w:cs="宋体"/>
          <w:color w:val="000000" w:themeColor="text1"/>
          <w:sz w:val="24"/>
          <w:szCs w:val="24"/>
          <w:lang w:eastAsia="zh-Hans"/>
          <w14:textFill>
            <w14:solidFill>
              <w14:schemeClr w14:val="tx1"/>
            </w14:solidFill>
          </w14:textFill>
        </w:rPr>
      </w:pPr>
      <w:r>
        <w:rPr>
          <w:rFonts w:hint="eastAsia" w:ascii="宋体" w:hAnsi="宋体" w:eastAsia="宋体" w:cs="宋体"/>
          <w:color w:val="000000" w:themeColor="text1"/>
          <w:sz w:val="24"/>
          <w:szCs w:val="24"/>
          <w:lang w:val="en-US" w:eastAsia="zh-Hans"/>
          <w14:textFill>
            <w14:solidFill>
              <w14:schemeClr w14:val="tx1"/>
            </w14:solidFill>
          </w14:textFill>
        </w:rPr>
        <w:t>该判决有一个值得注意的要点</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color w:val="000000" w:themeColor="text1"/>
          <w:sz w:val="24"/>
          <w:szCs w:val="24"/>
          <w:lang w:val="en-US" w:eastAsia="zh-Hans"/>
          <w14:textFill>
            <w14:solidFill>
              <w14:schemeClr w14:val="tx1"/>
            </w14:solidFill>
          </w14:textFill>
        </w:rPr>
        <w:t>就是行为人提供多张银行卡之后</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color w:val="000000" w:themeColor="text1"/>
          <w:sz w:val="24"/>
          <w:szCs w:val="24"/>
          <w:lang w:val="en-US" w:eastAsia="zh-Hans"/>
          <w14:textFill>
            <w14:solidFill>
              <w14:schemeClr w14:val="tx1"/>
            </w14:solidFill>
          </w14:textFill>
        </w:rPr>
        <w:t>在银行卡多次被冻结的情况下仍继续实施转账行为</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color w:val="000000" w:themeColor="text1"/>
          <w:sz w:val="24"/>
          <w:szCs w:val="24"/>
          <w:lang w:val="en-US" w:eastAsia="zh-Hans"/>
          <w14:textFill>
            <w14:solidFill>
              <w14:schemeClr w14:val="tx1"/>
            </w14:solidFill>
          </w14:textFill>
        </w:rPr>
        <w:t>足以认定其主观明知涉案资金系犯罪所得</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color w:val="000000" w:themeColor="text1"/>
          <w:sz w:val="24"/>
          <w:szCs w:val="24"/>
          <w:lang w:val="en-US" w:eastAsia="zh-Hans"/>
          <w14:textFill>
            <w14:solidFill>
              <w14:schemeClr w14:val="tx1"/>
            </w14:solidFill>
          </w14:textFill>
        </w:rPr>
        <w:t>但对于仅仅提供一次银行卡并帮助取现的情形</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color w:val="000000" w:themeColor="text1"/>
          <w:sz w:val="24"/>
          <w:szCs w:val="24"/>
          <w:lang w:val="en-US" w:eastAsia="zh-Hans"/>
          <w14:textFill>
            <w14:solidFill>
              <w14:schemeClr w14:val="tx1"/>
            </w14:solidFill>
          </w14:textFill>
        </w:rPr>
        <w:t>能否认定其主观确定明知上游实施了网络犯罪</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color w:val="000000" w:themeColor="text1"/>
          <w:sz w:val="24"/>
          <w:szCs w:val="24"/>
          <w:lang w:val="en-US" w:eastAsia="zh-Hans"/>
          <w14:textFill>
            <w14:solidFill>
              <w14:schemeClr w14:val="tx1"/>
            </w14:solidFill>
          </w14:textFill>
        </w:rPr>
        <w:t>还值得商榷</w:t>
      </w:r>
      <w:r>
        <w:rPr>
          <w:rFonts w:hint="default" w:ascii="宋体" w:hAnsi="宋体" w:eastAsia="宋体" w:cs="宋体"/>
          <w:color w:val="000000" w:themeColor="text1"/>
          <w:sz w:val="24"/>
          <w:szCs w:val="24"/>
          <w:lang w:eastAsia="zh-Hans"/>
          <w14:textFill>
            <w14:solidFill>
              <w14:schemeClr w14:val="tx1"/>
            </w14:solidFill>
          </w14:textFill>
        </w:rPr>
        <w:t>。</w:t>
      </w:r>
    </w:p>
    <w:p>
      <w:pPr>
        <w:numPr>
          <w:ilvl w:val="0"/>
          <w:numId w:val="1"/>
        </w:numPr>
        <w:spacing w:line="360" w:lineRule="auto"/>
        <w:ind w:firstLine="480" w:firstLineChars="200"/>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被查证属于被诈骗资金的部分定性为掩饰隐瞒犯罪所得罪</w:t>
      </w: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未被查证属于涉案资金的部分定性为帮助信息网络犯罪活动罪</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Hans" w:bidi="ar"/>
        </w:rPr>
        <w:t>部分法院认为</w:t>
      </w:r>
      <w:r>
        <w:rPr>
          <w:rFonts w:ascii="宋体" w:hAnsi="宋体" w:eastAsia="宋体" w:cs="宋体"/>
          <w:color w:val="000000"/>
          <w:kern w:val="0"/>
          <w:sz w:val="24"/>
          <w:szCs w:val="24"/>
          <w:lang w:val="en-US" w:eastAsia="zh-CN" w:bidi="ar"/>
        </w:rPr>
        <w:t>行为人同时实施了两个犯罪行为，一</w:t>
      </w:r>
      <w:r>
        <w:rPr>
          <w:rFonts w:hint="eastAsia" w:ascii="宋体" w:hAnsi="宋体" w:eastAsia="宋体" w:cs="宋体"/>
          <w:color w:val="000000"/>
          <w:kern w:val="0"/>
          <w:sz w:val="24"/>
          <w:szCs w:val="24"/>
          <w:lang w:val="en-US" w:eastAsia="zh-Hans" w:bidi="ar"/>
        </w:rPr>
        <w:t>是</w:t>
      </w:r>
      <w:r>
        <w:rPr>
          <w:rFonts w:ascii="宋体" w:hAnsi="宋体" w:eastAsia="宋体" w:cs="宋体"/>
          <w:color w:val="000000"/>
          <w:kern w:val="0"/>
          <w:sz w:val="24"/>
          <w:szCs w:val="24"/>
          <w:lang w:val="en-US" w:eastAsia="zh-CN" w:bidi="ar"/>
        </w:rPr>
        <w:t>为提供银行卡供上游犯罪接收犯罪所得，二</w:t>
      </w:r>
      <w:r>
        <w:rPr>
          <w:rFonts w:hint="eastAsia" w:ascii="宋体" w:hAnsi="宋体" w:eastAsia="宋体" w:cs="宋体"/>
          <w:color w:val="000000"/>
          <w:kern w:val="0"/>
          <w:sz w:val="24"/>
          <w:szCs w:val="24"/>
          <w:lang w:val="en-US" w:eastAsia="zh-Hans" w:bidi="ar"/>
        </w:rPr>
        <w:t>是</w:t>
      </w:r>
      <w:r>
        <w:rPr>
          <w:rFonts w:ascii="宋体" w:hAnsi="宋体" w:eastAsia="宋体" w:cs="宋体"/>
          <w:color w:val="000000"/>
          <w:kern w:val="0"/>
          <w:sz w:val="24"/>
          <w:szCs w:val="24"/>
          <w:lang w:val="en-US" w:eastAsia="zh-CN" w:bidi="ar"/>
        </w:rPr>
        <w:t>为在上游犯罪实施既遂后为其转移犯罪所得，应当以帮助信息网络犯罪活动罪与掩饰、隐瞒犯罪所得罪进行数罪并罚。</w:t>
      </w:r>
    </w:p>
    <w:p>
      <w:pPr>
        <w:keepNext w:val="0"/>
        <w:keepLines w:val="0"/>
        <w:widowControl/>
        <w:suppressLineNumbers w:val="0"/>
        <w:spacing w:line="360" w:lineRule="auto"/>
        <w:ind w:firstLine="481"/>
        <w:jc w:val="left"/>
        <w:rPr>
          <w:rFonts w:ascii="宋体" w:hAnsi="宋体" w:eastAsia="宋体" w:cs="宋体"/>
          <w:color w:val="000000"/>
          <w:kern w:val="0"/>
          <w:sz w:val="24"/>
          <w:szCs w:val="24"/>
          <w:lang w:val="en-US" w:eastAsia="zh-CN" w:bidi="ar"/>
        </w:rPr>
      </w:pPr>
      <w:r>
        <w:rPr>
          <w:rFonts w:ascii="宋体" w:hAnsi="宋体" w:eastAsia="宋体" w:cs="宋体"/>
          <w:color w:val="000000" w:themeColor="text1"/>
          <w:kern w:val="0"/>
          <w:sz w:val="24"/>
          <w:szCs w:val="24"/>
          <w:lang w:val="en-US" w:eastAsia="zh-CN" w:bidi="ar"/>
          <w14:textFill>
            <w14:solidFill>
              <w14:schemeClr w14:val="tx1"/>
            </w14:solidFill>
          </w14:textFill>
        </w:rPr>
        <w:t>吉林省长春市中级人民法院（2022）吉01刑终154号</w:t>
      </w:r>
      <w:r>
        <w:rPr>
          <w:rFonts w:hint="eastAsia" w:ascii="宋体" w:hAnsi="宋体" w:eastAsia="宋体" w:cs="宋体"/>
          <w:color w:val="000000" w:themeColor="text1"/>
          <w:kern w:val="0"/>
          <w:sz w:val="24"/>
          <w:szCs w:val="24"/>
          <w:lang w:val="en-US" w:eastAsia="zh-Hans" w:bidi="ar"/>
          <w14:textFill>
            <w14:solidFill>
              <w14:schemeClr w14:val="tx1"/>
            </w14:solidFill>
          </w14:textFill>
        </w:rPr>
        <w:t>刑事裁定书认定</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ascii="宋体" w:hAnsi="宋体" w:eastAsia="宋体" w:cs="宋体"/>
          <w:color w:val="000000"/>
          <w:kern w:val="0"/>
          <w:sz w:val="24"/>
          <w:szCs w:val="24"/>
          <w:lang w:val="en-US" w:eastAsia="zh-CN" w:bidi="ar"/>
        </w:rPr>
        <w:t>上诉人贾</w:t>
      </w:r>
      <w:r>
        <w:rPr>
          <w:rFonts w:hint="eastAsia" w:ascii="宋体" w:hAnsi="宋体" w:eastAsia="宋体" w:cs="宋体"/>
          <w:color w:val="000000"/>
          <w:kern w:val="0"/>
          <w:sz w:val="24"/>
          <w:szCs w:val="24"/>
          <w:lang w:val="en-US" w:eastAsia="zh-Hans" w:bidi="ar"/>
        </w:rPr>
        <w:t>某</w:t>
      </w:r>
      <w:r>
        <w:rPr>
          <w:rFonts w:ascii="宋体" w:hAnsi="宋体" w:eastAsia="宋体" w:cs="宋体"/>
          <w:color w:val="000000"/>
          <w:kern w:val="0"/>
          <w:sz w:val="24"/>
          <w:szCs w:val="24"/>
          <w:lang w:val="en-US" w:eastAsia="zh-CN" w:bidi="ar"/>
        </w:rPr>
        <w:t>明知他人利用信息网络实施犯罪，仍收购、出售银行卡并发展下线出售银行卡，为犯罪提供支付结算帮助，情节严重，其行为已构成帮助信息网络犯罪活动罪；明知是违法犯罪所得而帮助取现、转移，其行为已构成掩饰、隐瞒犯罪所得罪。被告人李</w:t>
      </w:r>
      <w:r>
        <w:rPr>
          <w:rFonts w:hint="eastAsia" w:ascii="宋体" w:hAnsi="宋体" w:eastAsia="宋体" w:cs="宋体"/>
          <w:color w:val="000000"/>
          <w:kern w:val="0"/>
          <w:sz w:val="24"/>
          <w:szCs w:val="24"/>
          <w:lang w:val="en-US" w:eastAsia="zh-Hans" w:bidi="ar"/>
        </w:rPr>
        <w:t>某</w:t>
      </w:r>
      <w:r>
        <w:rPr>
          <w:rFonts w:ascii="宋体" w:hAnsi="宋体" w:eastAsia="宋体" w:cs="宋体"/>
          <w:color w:val="000000"/>
          <w:kern w:val="0"/>
          <w:sz w:val="24"/>
          <w:szCs w:val="24"/>
          <w:lang w:val="en-US" w:eastAsia="zh-CN" w:bidi="ar"/>
        </w:rPr>
        <w:t>、张峰玮明知他人利用信息网络犯罪，仍收购、出售银行卡或发展下线出售银行卡，为犯罪提供支付结算帮助，情节严重，构成帮助信息网络犯罪活动罪。</w:t>
      </w:r>
      <w:r>
        <w:rPr>
          <w:rFonts w:hint="eastAsia" w:ascii="宋体" w:hAnsi="宋体" w:eastAsia="宋体" w:cs="宋体"/>
          <w:color w:val="000000"/>
          <w:kern w:val="0"/>
          <w:sz w:val="24"/>
          <w:szCs w:val="24"/>
          <w:lang w:val="en-US" w:eastAsia="zh-Hans" w:bidi="ar"/>
        </w:rPr>
        <w:t>二被告</w:t>
      </w:r>
      <w:r>
        <w:rPr>
          <w:rFonts w:ascii="宋体" w:hAnsi="宋体" w:eastAsia="宋体" w:cs="宋体"/>
          <w:color w:val="000000"/>
          <w:kern w:val="0"/>
          <w:sz w:val="24"/>
          <w:szCs w:val="24"/>
          <w:lang w:val="en-US" w:eastAsia="zh-CN" w:bidi="ar"/>
        </w:rPr>
        <w:t>明知是违法犯罪所得而帮助取现、转移，其行为构成掩饰、隐瞒犯罪所得罪。</w:t>
      </w:r>
    </w:p>
    <w:p>
      <w:pPr>
        <w:keepNext w:val="0"/>
        <w:keepLines w:val="0"/>
        <w:widowControl/>
        <w:suppressLineNumbers w:val="0"/>
        <w:spacing w:line="360" w:lineRule="auto"/>
        <w:ind w:firstLine="480" w:firstLineChars="200"/>
        <w:jc w:val="left"/>
        <w:rPr>
          <w:rFonts w:hint="default" w:ascii="宋体" w:hAnsi="宋体" w:eastAsia="宋体" w:cs="宋体"/>
          <w:color w:val="000000"/>
          <w:kern w:val="0"/>
          <w:sz w:val="24"/>
          <w:szCs w:val="24"/>
          <w:lang w:eastAsia="zh-Hans" w:bidi="ar"/>
        </w:rPr>
      </w:pP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行为人收购并出售银行卡后再帮助转账取现</w:t>
      </w:r>
      <w:r>
        <w:rPr>
          <w:rStyle w:val="9"/>
          <w:rFonts w:hint="default" w:ascii="宋体" w:hAnsi="宋体" w:eastAsia="宋体" w:cs="宋体"/>
          <w:b w:val="0"/>
          <w:bCs/>
          <w:i w:val="0"/>
          <w:iCs w:val="0"/>
          <w:caps w:val="0"/>
          <w:color w:val="000000" w:themeColor="text1"/>
          <w:spacing w:val="0"/>
          <w:kern w:val="0"/>
          <w:sz w:val="24"/>
          <w:szCs w:val="24"/>
          <w:u w:val="none"/>
          <w:lang w:eastAsia="zh-Hans" w:bidi="ar"/>
          <w14:textFill>
            <w14:solidFill>
              <w14:schemeClr w14:val="tx1"/>
            </w14:solidFill>
          </w14:textFill>
        </w:rPr>
        <w:t>，</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收购并出售银行卡的行为构成帮助信息网络犯罪活动罪</w:t>
      </w:r>
      <w:r>
        <w:rPr>
          <w:rStyle w:val="9"/>
          <w:rFonts w:hint="default" w:ascii="宋体" w:hAnsi="宋体" w:eastAsia="宋体" w:cs="宋体"/>
          <w:b w:val="0"/>
          <w:bCs/>
          <w:i w:val="0"/>
          <w:iCs w:val="0"/>
          <w:caps w:val="0"/>
          <w:color w:val="000000" w:themeColor="text1"/>
          <w:spacing w:val="0"/>
          <w:kern w:val="0"/>
          <w:sz w:val="24"/>
          <w:szCs w:val="24"/>
          <w:u w:val="none"/>
          <w:lang w:eastAsia="zh-Hans" w:bidi="ar"/>
          <w14:textFill>
            <w14:solidFill>
              <w14:schemeClr w14:val="tx1"/>
            </w14:solidFill>
          </w14:textFill>
        </w:rPr>
        <w:t>，</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帮助转账取现的行为构成掩饰隐瞒犯罪所得罪</w:t>
      </w:r>
      <w:r>
        <w:rPr>
          <w:rStyle w:val="9"/>
          <w:rFonts w:hint="default" w:ascii="宋体" w:hAnsi="宋体" w:eastAsia="宋体" w:cs="宋体"/>
          <w:b w:val="0"/>
          <w:bCs/>
          <w:i w:val="0"/>
          <w:iCs w:val="0"/>
          <w:caps w:val="0"/>
          <w:color w:val="000000" w:themeColor="text1"/>
          <w:spacing w:val="0"/>
          <w:kern w:val="0"/>
          <w:sz w:val="24"/>
          <w:szCs w:val="24"/>
          <w:u w:val="none"/>
          <w:lang w:eastAsia="zh-Hans" w:bidi="ar"/>
          <w14:textFill>
            <w14:solidFill>
              <w14:schemeClr w14:val="tx1"/>
            </w14:solidFill>
          </w14:textFill>
        </w:rPr>
        <w:t>，</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并没有争议</w:t>
      </w:r>
      <w:r>
        <w:rPr>
          <w:rStyle w:val="9"/>
          <w:rFonts w:hint="default" w:ascii="宋体" w:hAnsi="宋体" w:eastAsia="宋体" w:cs="宋体"/>
          <w:b w:val="0"/>
          <w:bCs/>
          <w:i w:val="0"/>
          <w:iCs w:val="0"/>
          <w:caps w:val="0"/>
          <w:color w:val="000000" w:themeColor="text1"/>
          <w:spacing w:val="0"/>
          <w:kern w:val="0"/>
          <w:sz w:val="24"/>
          <w:szCs w:val="24"/>
          <w:u w:val="none"/>
          <w:lang w:eastAsia="zh-Hans" w:bidi="ar"/>
          <w14:textFill>
            <w14:solidFill>
              <w14:schemeClr w14:val="tx1"/>
            </w14:solidFill>
          </w14:textFill>
        </w:rPr>
        <w:t>。</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但假如行为人并未收购他人银行卡</w:t>
      </w:r>
      <w:r>
        <w:rPr>
          <w:rStyle w:val="9"/>
          <w:rFonts w:hint="default" w:ascii="宋体" w:hAnsi="宋体" w:eastAsia="宋体" w:cs="宋体"/>
          <w:b w:val="0"/>
          <w:bCs/>
          <w:i w:val="0"/>
          <w:iCs w:val="0"/>
          <w:caps w:val="0"/>
          <w:color w:val="000000" w:themeColor="text1"/>
          <w:spacing w:val="0"/>
          <w:kern w:val="0"/>
          <w:sz w:val="24"/>
          <w:szCs w:val="24"/>
          <w:u w:val="none"/>
          <w:lang w:eastAsia="zh-Hans" w:bidi="ar"/>
          <w14:textFill>
            <w14:solidFill>
              <w14:schemeClr w14:val="tx1"/>
            </w14:solidFill>
          </w14:textFill>
        </w:rPr>
        <w:t>，</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而是提供的是自己的银行卡</w:t>
      </w:r>
      <w:r>
        <w:rPr>
          <w:rStyle w:val="9"/>
          <w:rFonts w:hint="eastAsia" w:ascii="宋体" w:hAnsi="宋体" w:eastAsia="宋体" w:cs="宋体"/>
          <w:b w:val="0"/>
          <w:bCs/>
          <w:i w:val="0"/>
          <w:iCs w:val="0"/>
          <w:caps w:val="0"/>
          <w:color w:val="000000" w:themeColor="text1"/>
          <w:spacing w:val="0"/>
          <w:kern w:val="0"/>
          <w:sz w:val="24"/>
          <w:szCs w:val="24"/>
          <w:u w:val="none"/>
          <w:lang w:val="en-US" w:eastAsia="zh-CN" w:bidi="ar"/>
          <w14:textFill>
            <w14:solidFill>
              <w14:schemeClr w14:val="tx1"/>
            </w14:solidFill>
          </w14:textFill>
        </w:rPr>
        <w:t>被用于实施上游犯罪，也被用来转移赃款。这种情况，对于行为人而言，出于一个概括的犯罪故意，实施了一个提供银行卡的行为，属于典型的一行为触犯数罪名，</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属</w:t>
      </w:r>
      <w:r>
        <w:rPr>
          <w:rStyle w:val="9"/>
          <w:rFonts w:hint="eastAsia" w:ascii="宋体" w:hAnsi="宋体" w:eastAsia="宋体" w:cs="宋体"/>
          <w:b w:val="0"/>
          <w:bCs/>
          <w:i w:val="0"/>
          <w:iCs w:val="0"/>
          <w:caps w:val="0"/>
          <w:color w:val="000000" w:themeColor="text1"/>
          <w:spacing w:val="0"/>
          <w:kern w:val="0"/>
          <w:sz w:val="24"/>
          <w:szCs w:val="24"/>
          <w:u w:val="none"/>
          <w:lang w:val="en-US" w:eastAsia="zh-CN" w:bidi="ar"/>
          <w14:textFill>
            <w14:solidFill>
              <w14:schemeClr w14:val="tx1"/>
            </w14:solidFill>
          </w14:textFill>
        </w:rPr>
        <w:t>想象竞合从一重</w:t>
      </w:r>
      <w:r>
        <w:rPr>
          <w:rStyle w:val="9"/>
          <w:rFonts w:hint="default" w:ascii="宋体" w:hAnsi="宋体" w:eastAsia="宋体" w:cs="宋体"/>
          <w:b w:val="0"/>
          <w:bCs/>
          <w:i w:val="0"/>
          <w:iCs w:val="0"/>
          <w:caps w:val="0"/>
          <w:color w:val="000000" w:themeColor="text1"/>
          <w:spacing w:val="0"/>
          <w:kern w:val="0"/>
          <w:sz w:val="24"/>
          <w:szCs w:val="24"/>
          <w:u w:val="none"/>
          <w:lang w:eastAsia="zh-CN" w:bidi="ar"/>
          <w14:textFill>
            <w14:solidFill>
              <w14:schemeClr w14:val="tx1"/>
            </w14:solidFill>
          </w14:textFill>
        </w:rPr>
        <w:t>，</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应以掩饰隐瞒犯罪所得一罪定罪处罚</w:t>
      </w:r>
      <w:r>
        <w:rPr>
          <w:rStyle w:val="9"/>
          <w:rFonts w:hint="default" w:ascii="宋体" w:hAnsi="宋体" w:eastAsia="宋体" w:cs="宋体"/>
          <w:b w:val="0"/>
          <w:bCs/>
          <w:i w:val="0"/>
          <w:iCs w:val="0"/>
          <w:caps w:val="0"/>
          <w:color w:val="000000" w:themeColor="text1"/>
          <w:spacing w:val="0"/>
          <w:kern w:val="0"/>
          <w:sz w:val="24"/>
          <w:szCs w:val="24"/>
          <w:u w:val="none"/>
          <w:lang w:eastAsia="zh-Hans" w:bidi="ar"/>
          <w14:textFill>
            <w14:solidFill>
              <w14:schemeClr w14:val="tx1"/>
            </w14:solidFill>
          </w14:textFill>
        </w:rPr>
        <w:t>。</w:t>
      </w:r>
    </w:p>
    <w:p>
      <w:pPr>
        <w:numPr>
          <w:ilvl w:val="0"/>
          <w:numId w:val="0"/>
        </w:numPr>
        <w:spacing w:line="360" w:lineRule="auto"/>
        <w:ind w:firstLine="480" w:firstLineChars="200"/>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pP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四</w:t>
      </w: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定性为非法经营罪</w:t>
      </w:r>
    </w:p>
    <w:p>
      <w:pPr>
        <w:keepNext w:val="0"/>
        <w:keepLines w:val="0"/>
        <w:widowControl/>
        <w:suppressLineNumbers w:val="0"/>
        <w:spacing w:line="360" w:lineRule="auto"/>
        <w:ind w:firstLine="480" w:firstLineChars="200"/>
        <w:jc w:val="left"/>
        <w:rPr>
          <w:rFonts w:ascii="宋体" w:hAnsi="宋体" w:eastAsia="宋体" w:cs="宋体"/>
          <w:color w:val="000000"/>
          <w:kern w:val="0"/>
          <w:sz w:val="24"/>
          <w:szCs w:val="24"/>
          <w:lang w:eastAsia="zh-CN" w:bidi="ar"/>
        </w:rPr>
      </w:pP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刑法第</w:t>
      </w:r>
      <w:r>
        <w:rPr>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225</w:t>
      </w:r>
      <w:r>
        <w:rPr>
          <w:rFonts w:hint="eastAsia" w:ascii="宋体" w:hAnsi="宋体" w:eastAsia="宋体" w:cs="宋体"/>
          <w:b w:val="0"/>
          <w:bCs w:val="0"/>
          <w:i w:val="0"/>
          <w:iCs w:val="0"/>
          <w:caps w:val="0"/>
          <w:color w:val="000000" w:themeColor="text1"/>
          <w:spacing w:val="0"/>
          <w:sz w:val="24"/>
          <w:szCs w:val="24"/>
          <w:u w:val="none"/>
          <w:lang w:val="en-US" w:eastAsia="zh-Hans"/>
          <w14:textFill>
            <w14:solidFill>
              <w14:schemeClr w14:val="tx1"/>
            </w14:solidFill>
          </w14:textFill>
        </w:rPr>
        <w:t>条规定</w:t>
      </w:r>
      <w:r>
        <w:rPr>
          <w:rFonts w:hint="eastAsia" w:ascii="宋体" w:hAnsi="宋体" w:eastAsia="宋体" w:cs="宋体"/>
          <w:b w:val="0"/>
          <w:bCs w:val="0"/>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非法从事资金支付结算业务</w:t>
      </w: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扰乱市场秩序</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情节严重的</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构成非法经营罪</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一般来说</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将帮助支付结算行为定性为非法经营的</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大都是涉及到支付平台问题</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因为一般人仅仅提供银行卡帮助刷脸取现</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很难与扰乱市场秩序发生关联</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如</w:t>
      </w:r>
      <w:r>
        <w:rPr>
          <w:rFonts w:hint="eastAsia" w:ascii="宋体" w:hAnsi="宋体" w:eastAsia="宋体" w:cs="宋体"/>
          <w:color w:val="000000" w:themeColor="text1"/>
          <w:kern w:val="0"/>
          <w:sz w:val="24"/>
          <w:szCs w:val="24"/>
          <w:lang w:val="en-US" w:eastAsia="zh-CN" w:bidi="ar"/>
          <w14:textFill>
            <w14:solidFill>
              <w14:schemeClr w14:val="tx1"/>
            </w14:solidFill>
          </w14:textFill>
        </w:rPr>
        <w:t>江西省宜春市中级人民法院（2021）赣刑终210号</w:t>
      </w:r>
      <w:r>
        <w:rPr>
          <w:rFonts w:hint="eastAsia" w:ascii="宋体" w:hAnsi="宋体" w:eastAsia="宋体" w:cs="宋体"/>
          <w:color w:val="000000" w:themeColor="text1"/>
          <w:kern w:val="0"/>
          <w:sz w:val="24"/>
          <w:szCs w:val="24"/>
          <w:lang w:val="en-US" w:eastAsia="zh-Hans" w:bidi="ar"/>
          <w14:textFill>
            <w14:solidFill>
              <w14:schemeClr w14:val="tx1"/>
            </w14:solidFill>
          </w14:textFill>
        </w:rPr>
        <w:t>二审刑事判决书就认定</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ascii="宋体" w:hAnsi="宋体" w:eastAsia="宋体" w:cs="宋体"/>
          <w:color w:val="000000"/>
          <w:kern w:val="0"/>
          <w:sz w:val="24"/>
          <w:szCs w:val="24"/>
          <w:lang w:val="en-US" w:eastAsia="zh-CN" w:bidi="ar"/>
        </w:rPr>
        <w:t>第四方支付平台未取得支付许可证，利用银行账户进行资金转移，发生了资金聚合，该行为属于非法经营罪中非法从事资金支付结算业务行为。同时符合帮助信息网络犯罪活动罪中的提供支付结算帮助要件的，属于法条竞合，按照特别法条优于一般法条的原则，以非法经营罪定罪处罚</w:t>
      </w:r>
      <w:r>
        <w:rPr>
          <w:rFonts w:ascii="宋体" w:hAnsi="宋体" w:eastAsia="宋体" w:cs="宋体"/>
          <w:color w:val="000000"/>
          <w:kern w:val="0"/>
          <w:sz w:val="24"/>
          <w:szCs w:val="24"/>
          <w:lang w:eastAsia="zh-CN" w:bidi="ar"/>
        </w:rPr>
        <w:t>。</w:t>
      </w:r>
    </w:p>
    <w:p>
      <w:pPr>
        <w:numPr>
          <w:ilvl w:val="0"/>
          <w:numId w:val="0"/>
        </w:numPr>
        <w:spacing w:line="360" w:lineRule="auto"/>
        <w:ind w:left="480" w:leftChars="0"/>
        <w:rPr>
          <w:rFonts w:hint="default"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三</w:t>
      </w:r>
      <w:r>
        <w:rPr>
          <w:rFonts w:hint="default" w:ascii="宋体" w:hAnsi="宋体" w:eastAsia="宋体" w:cs="宋体"/>
          <w:b/>
          <w:bCs/>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b/>
          <w:bCs/>
          <w:i w:val="0"/>
          <w:iCs w:val="0"/>
          <w:caps w:val="0"/>
          <w:color w:val="000000" w:themeColor="text1"/>
          <w:spacing w:val="0"/>
          <w:sz w:val="24"/>
          <w:szCs w:val="24"/>
          <w:u w:val="none"/>
          <w:lang w:val="en-US" w:eastAsia="zh-Hans"/>
          <w14:textFill>
            <w14:solidFill>
              <w14:schemeClr w14:val="tx1"/>
            </w14:solidFill>
          </w14:textFill>
        </w:rPr>
        <w:t>掩饰隐瞒犯罪所得罪与帮助信息网络犯罪活动罪的界分</w:t>
      </w:r>
    </w:p>
    <w:p>
      <w:pPr>
        <w:numPr>
          <w:ilvl w:val="0"/>
          <w:numId w:val="0"/>
        </w:numPr>
        <w:spacing w:line="360" w:lineRule="auto"/>
        <w:ind w:firstLine="480" w:firstLineChars="200"/>
        <w:jc w:val="both"/>
        <w:rPr>
          <w:rFonts w:hint="default" w:ascii="宋体" w:hAnsi="宋体" w:eastAsia="宋体" w:cs="宋体"/>
          <w:b w:val="0"/>
          <w:bCs w:val="0"/>
          <w:color w:val="000000"/>
          <w:kern w:val="0"/>
          <w:sz w:val="24"/>
          <w:szCs w:val="24"/>
          <w:lang w:eastAsia="zh-Hans" w:bidi="ar"/>
        </w:rPr>
      </w:pPr>
      <w:r>
        <w:rPr>
          <w:rFonts w:hint="eastAsia" w:ascii="宋体" w:hAnsi="宋体" w:eastAsia="宋体" w:cs="宋体"/>
          <w:b w:val="0"/>
          <w:bCs w:val="0"/>
          <w:color w:val="000000"/>
          <w:kern w:val="0"/>
          <w:sz w:val="24"/>
          <w:szCs w:val="24"/>
          <w:lang w:val="en-US" w:eastAsia="zh-Hans" w:bidi="ar"/>
        </w:rPr>
        <w:t>由于提供大多数提供银行卡并帮助刷脸转账取现的行为只涉及掩饰隐瞒犯罪所得</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犯罪所得收益罪及帮助信息网络犯罪活动罪</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根据刑法的规定</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帮助支付结算型帮助信息网络犯罪活动罪是明知他人实施犯罪</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而提供帮助支付结算取现</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掩饰隐瞒犯罪所得罪是明知是犯罪所得及其收益而予以掩饰隐藏</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自然也包括转账</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取现等行为</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同样是提供银行卡</w:t>
      </w:r>
      <w:r>
        <w:rPr>
          <w:rFonts w:hint="default" w:ascii="宋体" w:hAnsi="宋体" w:eastAsia="宋体" w:cs="宋体"/>
          <w:color w:val="000000" w:themeColor="text1"/>
          <w:kern w:val="0"/>
          <w:sz w:val="24"/>
          <w:szCs w:val="24"/>
          <w:lang w:eastAsia="zh-Hans" w:bidi="ar"/>
          <w14:textFill>
            <w14:solidFill>
              <w14:schemeClr w14:val="tx1"/>
            </w14:solidFill>
          </w14:textFill>
        </w:rPr>
        <w:t>，</w:t>
      </w:r>
      <w:r>
        <w:rPr>
          <w:rFonts w:hint="eastAsia" w:ascii="宋体" w:hAnsi="宋体" w:eastAsia="宋体" w:cs="宋体"/>
          <w:color w:val="000000" w:themeColor="text1"/>
          <w:kern w:val="0"/>
          <w:sz w:val="24"/>
          <w:szCs w:val="24"/>
          <w:lang w:val="en-US" w:eastAsia="zh-Hans" w:bidi="ar"/>
          <w14:textFill>
            <w14:solidFill>
              <w14:schemeClr w14:val="tx1"/>
            </w14:solidFill>
          </w14:textFill>
        </w:rPr>
        <w:t>如何界分两个罪名的关键就在主观明知的内容及行为实施的阶段</w:t>
      </w:r>
      <w:r>
        <w:rPr>
          <w:rFonts w:hint="default" w:ascii="宋体" w:hAnsi="宋体" w:eastAsia="宋体" w:cs="宋体"/>
          <w:color w:val="000000" w:themeColor="text1"/>
          <w:kern w:val="0"/>
          <w:sz w:val="24"/>
          <w:szCs w:val="24"/>
          <w:lang w:eastAsia="zh-Hans" w:bidi="ar"/>
          <w14:textFill>
            <w14:solidFill>
              <w14:schemeClr w14:val="tx1"/>
            </w14:solidFill>
          </w14:textFill>
        </w:rPr>
        <w:t>。</w:t>
      </w:r>
    </w:p>
    <w:p>
      <w:pPr>
        <w:numPr>
          <w:ilvl w:val="0"/>
          <w:numId w:val="0"/>
        </w:numPr>
        <w:spacing w:line="360" w:lineRule="auto"/>
        <w:ind w:firstLine="480" w:firstLineChars="200"/>
        <w:jc w:val="both"/>
        <w:rPr>
          <w:rFonts w:hint="eastAsia" w:ascii="宋体" w:hAnsi="宋体" w:eastAsia="宋体" w:cs="宋体"/>
          <w:b/>
          <w:bCs/>
          <w:color w:val="000000"/>
          <w:kern w:val="0"/>
          <w:sz w:val="24"/>
          <w:szCs w:val="24"/>
          <w:lang w:val="en-US" w:eastAsia="zh-Hans" w:bidi="ar"/>
        </w:rPr>
      </w:pPr>
      <w:r>
        <w:rPr>
          <w:rFonts w:hint="default" w:ascii="宋体" w:hAnsi="宋体" w:eastAsia="宋体" w:cs="宋体"/>
          <w:b/>
          <w:bCs/>
          <w:color w:val="000000"/>
          <w:kern w:val="0"/>
          <w:sz w:val="24"/>
          <w:szCs w:val="24"/>
          <w:lang w:eastAsia="zh-Hans" w:bidi="ar"/>
        </w:rPr>
        <w:t>（</w:t>
      </w:r>
      <w:r>
        <w:rPr>
          <w:rFonts w:hint="eastAsia" w:ascii="宋体" w:hAnsi="宋体" w:eastAsia="宋体" w:cs="宋体"/>
          <w:b/>
          <w:bCs/>
          <w:color w:val="000000"/>
          <w:kern w:val="0"/>
          <w:sz w:val="24"/>
          <w:szCs w:val="24"/>
          <w:lang w:val="en-US" w:eastAsia="zh-Hans" w:bidi="ar"/>
        </w:rPr>
        <w:t>一</w:t>
      </w:r>
      <w:r>
        <w:rPr>
          <w:rFonts w:hint="default" w:ascii="宋体" w:hAnsi="宋体" w:eastAsia="宋体" w:cs="宋体"/>
          <w:b/>
          <w:bCs/>
          <w:color w:val="000000"/>
          <w:kern w:val="0"/>
          <w:sz w:val="24"/>
          <w:szCs w:val="24"/>
          <w:lang w:eastAsia="zh-Hans" w:bidi="ar"/>
        </w:rPr>
        <w:t>）</w:t>
      </w:r>
      <w:r>
        <w:rPr>
          <w:rFonts w:hint="eastAsia" w:ascii="宋体" w:hAnsi="宋体" w:eastAsia="宋体" w:cs="宋体"/>
          <w:b/>
          <w:bCs/>
          <w:color w:val="000000"/>
          <w:kern w:val="0"/>
          <w:sz w:val="24"/>
          <w:szCs w:val="24"/>
          <w:lang w:val="en-US" w:eastAsia="zh-Hans" w:bidi="ar"/>
        </w:rPr>
        <w:t>主观明知</w:t>
      </w:r>
    </w:p>
    <w:p>
      <w:pPr>
        <w:keepNext w:val="0"/>
        <w:keepLines w:val="0"/>
        <w:widowControl/>
        <w:suppressLineNumbers w:val="0"/>
        <w:spacing w:line="360" w:lineRule="auto"/>
        <w:jc w:val="left"/>
        <w:rPr>
          <w:rFonts w:hint="default" w:ascii="宋体" w:hAnsi="宋体" w:eastAsia="宋体" w:cs="宋体"/>
          <w:b/>
          <w:bCs/>
          <w:color w:val="000000"/>
          <w:kern w:val="0"/>
          <w:sz w:val="24"/>
          <w:szCs w:val="24"/>
          <w:lang w:eastAsia="zh-Hans" w:bidi="ar"/>
        </w:rPr>
      </w:pPr>
      <w:r>
        <w:rPr>
          <w:rFonts w:hint="default" w:ascii="宋体" w:hAnsi="宋体" w:eastAsia="宋体" w:cs="宋体"/>
          <w:b/>
          <w:bCs/>
          <w:color w:val="000000"/>
          <w:kern w:val="0"/>
          <w:sz w:val="24"/>
          <w:szCs w:val="24"/>
          <w:lang w:eastAsia="zh-Hans" w:bidi="ar"/>
        </w:rPr>
        <w:t xml:space="preserve"> </w:t>
      </w:r>
      <w:r>
        <w:rPr>
          <w:rFonts w:hint="default" w:ascii="宋体" w:hAnsi="宋体" w:eastAsia="宋体" w:cs="宋体"/>
          <w:b w:val="0"/>
          <w:bCs w:val="0"/>
          <w:color w:val="000000"/>
          <w:kern w:val="0"/>
          <w:sz w:val="24"/>
          <w:szCs w:val="24"/>
          <w:lang w:eastAsia="zh-Hans" w:bidi="ar"/>
        </w:rPr>
        <w:t xml:space="preserve"> </w:t>
      </w:r>
      <w:r>
        <w:rPr>
          <w:rFonts w:hint="eastAsia" w:ascii="宋体" w:hAnsi="宋体" w:eastAsia="宋体" w:cs="宋体"/>
          <w:b w:val="0"/>
          <w:bCs w:val="0"/>
          <w:color w:val="000000"/>
          <w:kern w:val="0"/>
          <w:sz w:val="24"/>
          <w:szCs w:val="24"/>
          <w:lang w:eastAsia="zh-Hans" w:bidi="ar"/>
        </w:rPr>
        <w:t xml:space="preserve">  </w:t>
      </w:r>
      <w:r>
        <w:rPr>
          <w:rFonts w:hint="eastAsia" w:ascii="宋体" w:hAnsi="宋体" w:eastAsia="宋体" w:cs="宋体"/>
          <w:b w:val="0"/>
          <w:bCs w:val="0"/>
          <w:color w:val="000000"/>
          <w:kern w:val="0"/>
          <w:sz w:val="24"/>
          <w:szCs w:val="24"/>
          <w:lang w:val="en-US" w:eastAsia="zh-Hans" w:bidi="ar"/>
        </w:rPr>
        <w:t>事前与上游犯罪份子通谋的</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与上游犯罪构成共同犯罪</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因此</w:t>
      </w:r>
      <w:r>
        <w:rPr>
          <w:rFonts w:hint="default" w:ascii="宋体" w:hAnsi="宋体" w:eastAsia="宋体" w:cs="宋体"/>
          <w:b w:val="0"/>
          <w:bCs w:val="0"/>
          <w:color w:val="000000"/>
          <w:kern w:val="0"/>
          <w:sz w:val="24"/>
          <w:szCs w:val="24"/>
          <w:lang w:eastAsia="zh-Hans" w:bidi="ar"/>
        </w:rPr>
        <w:t>，</w:t>
      </w:r>
      <w:r>
        <w:rPr>
          <w:rFonts w:hint="eastAsia" w:ascii="宋体" w:hAnsi="宋体" w:eastAsia="宋体" w:cs="宋体"/>
          <w:b w:val="0"/>
          <w:bCs w:val="0"/>
          <w:color w:val="000000"/>
          <w:kern w:val="0"/>
          <w:sz w:val="24"/>
          <w:szCs w:val="24"/>
          <w:lang w:val="en-US" w:eastAsia="zh-Hans" w:bidi="ar"/>
        </w:rPr>
        <w:t>本文只阐述掩饰隐瞒犯罪所得罪和帮助信息网络犯罪活动罪在没有与上游犯罪事前通谋前提下的明知问题</w:t>
      </w:r>
      <w:r>
        <w:rPr>
          <w:rFonts w:hint="default" w:ascii="宋体" w:hAnsi="宋体" w:eastAsia="宋体" w:cs="宋体"/>
          <w:b w:val="0"/>
          <w:bCs w:val="0"/>
          <w:color w:val="000000"/>
          <w:kern w:val="0"/>
          <w:sz w:val="24"/>
          <w:szCs w:val="24"/>
          <w:lang w:eastAsia="zh-Hans" w:bidi="ar"/>
        </w:rPr>
        <w:t>。</w:t>
      </w:r>
    </w:p>
    <w:p>
      <w:pPr>
        <w:keepNext w:val="0"/>
        <w:keepLines w:val="0"/>
        <w:widowControl/>
        <w:suppressLineNumbers w:val="0"/>
        <w:spacing w:line="360" w:lineRule="auto"/>
        <w:jc w:val="left"/>
        <w:rPr>
          <w:rFonts w:hint="default" w:ascii="宋体" w:hAnsi="宋体" w:eastAsia="宋体" w:cs="宋体"/>
          <w:b/>
          <w:bCs/>
          <w:color w:val="000000"/>
          <w:kern w:val="0"/>
          <w:sz w:val="24"/>
          <w:szCs w:val="24"/>
          <w:lang w:eastAsia="zh-Hans" w:bidi="ar"/>
        </w:rPr>
      </w:pPr>
      <w:r>
        <w:rPr>
          <w:rFonts w:hint="eastAsia" w:ascii="宋体" w:hAnsi="宋体" w:eastAsia="宋体" w:cs="宋体"/>
          <w:b/>
          <w:bCs/>
          <w:color w:val="000000"/>
          <w:kern w:val="0"/>
          <w:sz w:val="24"/>
          <w:szCs w:val="24"/>
          <w:lang w:eastAsia="zh-Hans" w:bidi="ar"/>
        </w:rPr>
        <w:t xml:space="preserve"> </w:t>
      </w:r>
      <w:r>
        <w:rPr>
          <w:rFonts w:hint="default" w:ascii="宋体" w:hAnsi="宋体" w:eastAsia="宋体" w:cs="宋体"/>
          <w:b/>
          <w:bCs/>
          <w:color w:val="000000"/>
          <w:kern w:val="0"/>
          <w:sz w:val="24"/>
          <w:szCs w:val="24"/>
          <w:lang w:eastAsia="zh-Hans" w:bidi="ar"/>
        </w:rPr>
        <w:t xml:space="preserve">   1、</w:t>
      </w:r>
      <w:r>
        <w:rPr>
          <w:rFonts w:hint="eastAsia" w:ascii="宋体" w:hAnsi="宋体" w:eastAsia="宋体" w:cs="宋体"/>
          <w:b/>
          <w:bCs/>
          <w:color w:val="000000"/>
          <w:kern w:val="0"/>
          <w:sz w:val="24"/>
          <w:szCs w:val="24"/>
          <w:lang w:val="en-US" w:eastAsia="zh-Hans" w:bidi="ar"/>
        </w:rPr>
        <w:t>掩饰隐瞒犯罪所得罪的明知问题</w:t>
      </w:r>
    </w:p>
    <w:p>
      <w:pPr>
        <w:keepNext w:val="0"/>
        <w:keepLines w:val="0"/>
        <w:widowControl/>
        <w:suppressLineNumbers w:val="0"/>
        <w:spacing w:line="360" w:lineRule="auto"/>
        <w:ind w:firstLine="480" w:firstLineChars="200"/>
        <w:jc w:val="left"/>
        <w:rPr>
          <w:rFonts w:hint="default" w:ascii="宋体" w:hAnsi="宋体" w:eastAsia="宋体" w:cs="宋体"/>
          <w:b w:val="0"/>
          <w:bCs w:val="0"/>
          <w:color w:val="000000" w:themeColor="text1"/>
          <w:kern w:val="0"/>
          <w:sz w:val="24"/>
          <w:szCs w:val="24"/>
          <w:lang w:eastAsia="zh-Hans"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掩饰隐瞒犯罪所得罪是明知是违法犯罪所得或收益</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而帮助其将犯罪所得或所得收益予以掩饰隐藏的行为</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因此</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掩饰隐瞒犯罪所得罪</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主观上要求行为人必须明知所掩饰隐瞒的是赃物</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即明知确定是赃物或可能是赃物</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themeColor="text1"/>
          <w:sz w:val="24"/>
          <w:szCs w:val="24"/>
          <w:lang w:eastAsia="zh-Hans"/>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关于认定掩饰隐瞒犯罪所得罪的明知</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最高人民法院</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关于审理洗钱等刑事案件具体应用法律若干问题的解释</w:t>
      </w: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规定</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应当结合被告人的认知能力，接触他人犯罪所得及其收益的情况，犯罪所得及其收益的种类、数额，犯罪所得及其收益的转换、转移方式以及被告人的供述等主、客观因素进行认定。具有下列情形的，可以认定被告人明知系犯罪所得及其收益，但有证据证明确实不知道的除外：（一）知道他人从事犯罪活动，协助转换或者转移财物的；（二）没有正当理由，通过非法途径协助转换或者转移财物的；（三）没有正当理由，以明显低于市场的价格收购财物的；（四）没有正当理由，协助转换或者转移财物，收取明显高于市场的“手续费”的；（五）没有正当理由，协助他人将巨额现金散存于多个银行账户或者在不同银行账户之间频繁划转的；（六）协助近亲属或者其他关系密切的人转换或者转移与其职业或者财产状况明显不符的财物的；（七）其他可以认定行为人明知的情形。</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w:t>
      </w:r>
    </w:p>
    <w:p>
      <w:pPr>
        <w:keepNext w:val="0"/>
        <w:keepLines w:val="0"/>
        <w:widowControl/>
        <w:numPr>
          <w:ilvl w:val="0"/>
          <w:numId w:val="2"/>
        </w:numPr>
        <w:suppressLineNumbers w:val="0"/>
        <w:spacing w:line="360" w:lineRule="auto"/>
        <w:ind w:firstLine="480" w:firstLineChars="200"/>
        <w:jc w:val="left"/>
        <w:rPr>
          <w:rFonts w:hint="eastAsia" w:ascii="宋体" w:hAnsi="宋体" w:eastAsia="宋体" w:cs="宋体"/>
          <w:b/>
          <w:bCs/>
          <w:sz w:val="24"/>
          <w:szCs w:val="24"/>
          <w:lang w:val="en-US" w:eastAsia="zh-Hans"/>
        </w:rPr>
      </w:pPr>
      <w:r>
        <w:rPr>
          <w:rFonts w:hint="eastAsia" w:ascii="宋体" w:hAnsi="宋体" w:eastAsia="宋体" w:cs="宋体"/>
          <w:b/>
          <w:bCs/>
          <w:sz w:val="24"/>
          <w:szCs w:val="24"/>
          <w:lang w:val="en-US" w:eastAsia="zh-Hans"/>
        </w:rPr>
        <w:t>帮助信息网络犯罪活动罪的明知</w:t>
      </w:r>
    </w:p>
    <w:p>
      <w:pPr>
        <w:keepNext w:val="0"/>
        <w:keepLines w:val="0"/>
        <w:widowControl/>
        <w:suppressLineNumbers w:val="0"/>
        <w:spacing w:line="360" w:lineRule="auto"/>
        <w:ind w:firstLine="480"/>
        <w:jc w:val="left"/>
        <w:rPr>
          <w:rFonts w:hint="eastAsia" w:ascii="宋体" w:hAnsi="宋体" w:eastAsia="宋体" w:cs="宋体"/>
          <w:i w:val="0"/>
          <w:iCs w:val="0"/>
          <w:caps w:val="0"/>
          <w:spacing w:val="0"/>
          <w:kern w:val="0"/>
          <w:sz w:val="24"/>
          <w:szCs w:val="24"/>
          <w:u w:val="none"/>
          <w:shd w:val="clear" w:fill="FFFFFF"/>
          <w:lang w:val="en-US" w:eastAsia="zh-CN" w:bidi="ar"/>
        </w:rPr>
      </w:pPr>
      <w:r>
        <w:rPr>
          <w:rFonts w:hint="eastAsia" w:ascii="宋体" w:hAnsi="宋体" w:eastAsia="宋体" w:cs="宋体"/>
          <w:i w:val="0"/>
          <w:iCs w:val="0"/>
          <w:caps w:val="0"/>
          <w:spacing w:val="0"/>
          <w:kern w:val="0"/>
          <w:sz w:val="24"/>
          <w:szCs w:val="24"/>
          <w:u w:val="none"/>
          <w:shd w:val="clear" w:fill="FFFFFF"/>
          <w:lang w:val="en-US" w:eastAsia="zh-Hans" w:bidi="ar"/>
        </w:rPr>
        <w:t>与掩饰隐瞒犯罪所得罪明知的内容不同</w:t>
      </w:r>
      <w:r>
        <w:rPr>
          <w:rFonts w:hint="default" w:ascii="宋体" w:hAnsi="宋体" w:eastAsia="宋体" w:cs="宋体"/>
          <w:i w:val="0"/>
          <w:iCs w:val="0"/>
          <w:caps w:val="0"/>
          <w:spacing w:val="0"/>
          <w:kern w:val="0"/>
          <w:sz w:val="24"/>
          <w:szCs w:val="24"/>
          <w:u w:val="none"/>
          <w:shd w:val="clear" w:fill="FFFFFF"/>
          <w:lang w:eastAsia="zh-Hans" w:bidi="ar"/>
        </w:rPr>
        <w:t>，</w:t>
      </w:r>
      <w:r>
        <w:rPr>
          <w:rFonts w:hint="eastAsia" w:ascii="宋体" w:hAnsi="宋体" w:eastAsia="宋体" w:cs="宋体"/>
          <w:i w:val="0"/>
          <w:iCs w:val="0"/>
          <w:caps w:val="0"/>
          <w:spacing w:val="0"/>
          <w:kern w:val="0"/>
          <w:sz w:val="24"/>
          <w:szCs w:val="24"/>
          <w:u w:val="none"/>
          <w:shd w:val="clear" w:fill="FFFFFF"/>
          <w:lang w:val="en-US" w:eastAsia="zh-Hans" w:bidi="ar"/>
        </w:rPr>
        <w:t>帮助信息网络犯罪活动罪要求的</w:t>
      </w:r>
      <w:r>
        <w:rPr>
          <w:rFonts w:hint="eastAsia" w:ascii="宋体" w:hAnsi="宋体" w:eastAsia="宋体" w:cs="宋体"/>
          <w:i w:val="0"/>
          <w:iCs w:val="0"/>
          <w:caps w:val="0"/>
          <w:spacing w:val="0"/>
          <w:kern w:val="0"/>
          <w:sz w:val="24"/>
          <w:szCs w:val="24"/>
          <w:u w:val="none"/>
          <w:shd w:val="clear" w:fill="FFFFFF"/>
          <w:lang w:val="en-US" w:eastAsia="zh-CN" w:bidi="ar"/>
        </w:rPr>
        <w:t>“明知”</w:t>
      </w:r>
      <w:r>
        <w:rPr>
          <w:rFonts w:hint="eastAsia" w:ascii="宋体" w:hAnsi="宋体" w:eastAsia="宋体" w:cs="宋体"/>
          <w:i w:val="0"/>
          <w:iCs w:val="0"/>
          <w:caps w:val="0"/>
          <w:spacing w:val="0"/>
          <w:kern w:val="0"/>
          <w:sz w:val="24"/>
          <w:szCs w:val="24"/>
          <w:u w:val="none"/>
          <w:shd w:val="clear" w:fill="FFFFFF"/>
          <w:lang w:val="en-US" w:eastAsia="zh-Hans" w:bidi="ar"/>
        </w:rPr>
        <w:t>是明知被帮助对象实施了网络犯罪</w:t>
      </w:r>
      <w:r>
        <w:rPr>
          <w:rFonts w:hint="default" w:ascii="宋体" w:hAnsi="宋体" w:eastAsia="宋体" w:cs="宋体"/>
          <w:i w:val="0"/>
          <w:iCs w:val="0"/>
          <w:caps w:val="0"/>
          <w:spacing w:val="0"/>
          <w:kern w:val="0"/>
          <w:sz w:val="24"/>
          <w:szCs w:val="24"/>
          <w:u w:val="none"/>
          <w:shd w:val="clear" w:fill="FFFFFF"/>
          <w:lang w:eastAsia="zh-Hans" w:bidi="ar"/>
        </w:rPr>
        <w:t>。</w:t>
      </w:r>
      <w:r>
        <w:rPr>
          <w:rFonts w:hint="eastAsia" w:ascii="宋体" w:hAnsi="宋体" w:eastAsia="宋体" w:cs="宋体"/>
          <w:i w:val="0"/>
          <w:iCs w:val="0"/>
          <w:caps w:val="0"/>
          <w:spacing w:val="0"/>
          <w:kern w:val="0"/>
          <w:sz w:val="24"/>
          <w:szCs w:val="24"/>
          <w:u w:val="none"/>
          <w:shd w:val="clear" w:fill="FFFFFF"/>
          <w:lang w:val="en-US" w:eastAsia="zh-CN" w:bidi="ar"/>
        </w:rPr>
        <w:t>如果行为人确实不知道被帮助对象实施网络犯罪，</w:t>
      </w:r>
      <w:r>
        <w:rPr>
          <w:rFonts w:hint="eastAsia" w:ascii="宋体" w:hAnsi="宋体" w:eastAsia="宋体" w:cs="宋体"/>
          <w:i w:val="0"/>
          <w:iCs w:val="0"/>
          <w:caps w:val="0"/>
          <w:spacing w:val="0"/>
          <w:kern w:val="0"/>
          <w:sz w:val="24"/>
          <w:szCs w:val="24"/>
          <w:u w:val="none"/>
          <w:shd w:val="clear" w:fill="FFFFFF"/>
          <w:lang w:val="en-US" w:eastAsia="zh-Hans" w:bidi="ar"/>
        </w:rPr>
        <w:t>则</w:t>
      </w:r>
      <w:r>
        <w:rPr>
          <w:rFonts w:hint="eastAsia" w:ascii="宋体" w:hAnsi="宋体" w:eastAsia="宋体" w:cs="宋体"/>
          <w:i w:val="0"/>
          <w:iCs w:val="0"/>
          <w:caps w:val="0"/>
          <w:spacing w:val="0"/>
          <w:kern w:val="0"/>
          <w:sz w:val="24"/>
          <w:szCs w:val="24"/>
          <w:u w:val="none"/>
          <w:shd w:val="clear" w:fill="FFFFFF"/>
          <w:lang w:val="en-US" w:eastAsia="zh-CN" w:bidi="ar"/>
        </w:rPr>
        <w:t>不能认定构成本罪。</w:t>
      </w:r>
    </w:p>
    <w:p>
      <w:pPr>
        <w:keepNext w:val="0"/>
        <w:keepLines w:val="0"/>
        <w:widowControl/>
        <w:suppressLineNumbers w:val="0"/>
        <w:spacing w:line="360" w:lineRule="auto"/>
        <w:ind w:firstLine="480" w:firstLineChars="200"/>
        <w:jc w:val="left"/>
        <w:rPr>
          <w:rFonts w:hint="default" w:ascii="宋体" w:hAnsi="宋体" w:eastAsia="宋体" w:cs="宋体"/>
          <w:i w:val="0"/>
          <w:iCs w:val="0"/>
          <w:caps w:val="0"/>
          <w:color w:val="000000" w:themeColor="text1"/>
          <w:spacing w:val="0"/>
          <w:kern w:val="0"/>
          <w:sz w:val="24"/>
          <w:szCs w:val="24"/>
          <w:u w:val="none"/>
          <w:shd w:val="clear" w:fill="FFFFFF"/>
          <w:lang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帮助信息网络犯罪活动罪的</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“明知”包括确切明知和概括明知</w:t>
      </w:r>
      <w:r>
        <w:rPr>
          <w:rFonts w:hint="default" w:ascii="宋体" w:hAnsi="宋体" w:eastAsia="宋体" w:cs="宋体"/>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确切的</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明知</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即</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清楚知道被帮助对象实施的网络犯罪的性质、危害等</w:t>
      </w:r>
      <w:r>
        <w:rPr>
          <w:rFonts w:hint="default" w:ascii="宋体" w:hAnsi="宋体" w:eastAsia="宋体" w:cs="宋体"/>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而</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知道被帮助对象是利用其帮助行为实施网络犯罪，但不知道其具体性质的，</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亦</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不影响“明知”</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的</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认定。</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概括的明知</w:t>
      </w:r>
      <w:r>
        <w:rPr>
          <w:rFonts w:hint="default" w:ascii="宋体" w:hAnsi="宋体" w:eastAsia="宋体" w:cs="宋体"/>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则是</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行为人主观上知道他人可能会利用信息网络实施犯罪，只是他人是不是或者会不会利用信息网络实施犯罪以及具体实施什么犯罪处于一种不确定的状态，只要行为人在认识到了这种不确定的状态下，还提供各种各样的帮助，</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并</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采取听之任之、不闻不问的态度，就具备了犯罪故意中放任的意志因素</w:t>
      </w:r>
      <w:r>
        <w:rPr>
          <w:rFonts w:hint="default" w:ascii="宋体" w:hAnsi="宋体" w:eastAsia="宋体" w:cs="宋体"/>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属于间接故意</w:t>
      </w:r>
      <w:r>
        <w:rPr>
          <w:rFonts w:hint="default" w:ascii="宋体" w:hAnsi="宋体" w:eastAsia="宋体" w:cs="宋体"/>
          <w:i w:val="0"/>
          <w:iCs w:val="0"/>
          <w:caps w:val="0"/>
          <w:color w:val="000000" w:themeColor="text1"/>
          <w:spacing w:val="0"/>
          <w:kern w:val="0"/>
          <w:sz w:val="24"/>
          <w:szCs w:val="24"/>
          <w:u w:val="none"/>
          <w:shd w:val="clear" w:fill="FFFFFF"/>
          <w:lang w:eastAsia="zh-CN"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i w:val="0"/>
          <w:iCs w:val="0"/>
          <w:caps w:val="0"/>
          <w:spacing w:val="0"/>
          <w:kern w:val="0"/>
          <w:sz w:val="24"/>
          <w:szCs w:val="24"/>
          <w:u w:val="none"/>
          <w:shd w:val="clear" w:fill="FFFFFF"/>
          <w:lang w:val="en-US" w:eastAsia="zh-Hans" w:bidi="ar"/>
        </w:rPr>
        <w:t>本罪的明知</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应当限定为相对具体的认知，</w:t>
      </w:r>
      <w:r>
        <w:rPr>
          <w:rFonts w:hint="eastAsia" w:ascii="宋体" w:hAnsi="宋体" w:eastAsia="宋体" w:cs="宋体"/>
          <w:i w:val="0"/>
          <w:iCs w:val="0"/>
          <w:caps w:val="0"/>
          <w:spacing w:val="0"/>
          <w:kern w:val="0"/>
          <w:sz w:val="24"/>
          <w:szCs w:val="24"/>
          <w:u w:val="none"/>
          <w:shd w:val="clear" w:fill="FFFFFF"/>
          <w:lang w:val="en-US" w:eastAsia="zh-Hans" w:bidi="ar"/>
        </w:rPr>
        <w:t>不能泛化为</w:t>
      </w:r>
      <w:r>
        <w:rPr>
          <w:rFonts w:hint="eastAsia" w:ascii="宋体" w:hAnsi="宋体" w:eastAsia="宋体" w:cs="宋体"/>
          <w:i w:val="0"/>
          <w:iCs w:val="0"/>
          <w:caps w:val="0"/>
          <w:spacing w:val="0"/>
          <w:kern w:val="0"/>
          <w:sz w:val="24"/>
          <w:szCs w:val="24"/>
          <w:u w:val="none"/>
          <w:shd w:val="clear" w:fill="FFFFFF"/>
          <w:lang w:val="en-US" w:eastAsia="zh-CN" w:bidi="ar"/>
        </w:rPr>
        <w:t>可能明知</w:t>
      </w:r>
      <w:r>
        <w:rPr>
          <w:rFonts w:hint="default" w:ascii="宋体" w:hAnsi="宋体" w:eastAsia="宋体" w:cs="宋体"/>
          <w:i w:val="0"/>
          <w:iCs w:val="0"/>
          <w:caps w:val="0"/>
          <w:spacing w:val="0"/>
          <w:kern w:val="0"/>
          <w:sz w:val="24"/>
          <w:szCs w:val="24"/>
          <w:u w:val="none"/>
          <w:shd w:val="clear" w:fill="FFFFFF"/>
          <w:lang w:eastAsia="zh-CN" w:bidi="ar"/>
        </w:rPr>
        <w:t>。</w:t>
      </w:r>
      <w:r>
        <w:rPr>
          <w:rFonts w:hint="eastAsia" w:ascii="宋体" w:hAnsi="宋体" w:eastAsia="宋体" w:cs="宋体"/>
          <w:i w:val="0"/>
          <w:iCs w:val="0"/>
          <w:caps w:val="0"/>
          <w:spacing w:val="0"/>
          <w:kern w:val="0"/>
          <w:sz w:val="24"/>
          <w:szCs w:val="24"/>
          <w:u w:val="none"/>
          <w:shd w:val="clear" w:fill="FFFFFF"/>
          <w:lang w:val="en-US" w:eastAsia="zh-CN" w:bidi="ar"/>
        </w:rPr>
        <w:t>可能明知意味着行为人既有可能知道也有可能不知道，如在案证据只能证明行为人可能明知的，</w:t>
      </w:r>
      <w:r>
        <w:rPr>
          <w:rFonts w:hint="eastAsia" w:ascii="宋体" w:hAnsi="宋体" w:eastAsia="宋体" w:cs="宋体"/>
          <w:i w:val="0"/>
          <w:iCs w:val="0"/>
          <w:caps w:val="0"/>
          <w:spacing w:val="0"/>
          <w:kern w:val="0"/>
          <w:sz w:val="24"/>
          <w:szCs w:val="24"/>
          <w:u w:val="none"/>
          <w:shd w:val="clear" w:fill="FFFFFF"/>
          <w:lang w:val="en-US" w:eastAsia="zh-Hans" w:bidi="ar"/>
        </w:rPr>
        <w:t>则</w:t>
      </w:r>
      <w:r>
        <w:rPr>
          <w:rFonts w:hint="eastAsia" w:ascii="宋体" w:hAnsi="宋体" w:eastAsia="宋体" w:cs="宋体"/>
          <w:i w:val="0"/>
          <w:iCs w:val="0"/>
          <w:caps w:val="0"/>
          <w:spacing w:val="0"/>
          <w:kern w:val="0"/>
          <w:sz w:val="24"/>
          <w:szCs w:val="24"/>
          <w:u w:val="none"/>
          <w:shd w:val="clear" w:fill="FFFFFF"/>
          <w:lang w:val="en-US" w:eastAsia="zh-CN" w:bidi="ar"/>
        </w:rPr>
        <w:t>不能认定为</w:t>
      </w:r>
      <w:r>
        <w:rPr>
          <w:rFonts w:hint="eastAsia" w:ascii="宋体" w:hAnsi="宋体" w:eastAsia="宋体" w:cs="宋体"/>
          <w:i w:val="0"/>
          <w:iCs w:val="0"/>
          <w:caps w:val="0"/>
          <w:spacing w:val="0"/>
          <w:kern w:val="0"/>
          <w:sz w:val="24"/>
          <w:szCs w:val="24"/>
          <w:u w:val="none"/>
          <w:shd w:val="clear" w:fill="FFFFFF"/>
          <w:lang w:val="en-US" w:eastAsia="zh-Hans" w:bidi="ar"/>
        </w:rPr>
        <w:t>行为人</w:t>
      </w:r>
      <w:r>
        <w:rPr>
          <w:rFonts w:hint="eastAsia" w:ascii="宋体" w:hAnsi="宋体" w:eastAsia="宋体" w:cs="宋体"/>
          <w:i w:val="0"/>
          <w:iCs w:val="0"/>
          <w:caps w:val="0"/>
          <w:spacing w:val="0"/>
          <w:kern w:val="0"/>
          <w:sz w:val="24"/>
          <w:szCs w:val="24"/>
          <w:u w:val="none"/>
          <w:shd w:val="clear" w:fill="FFFFFF"/>
          <w:lang w:val="en-US" w:eastAsia="zh-CN" w:bidi="ar"/>
        </w:rPr>
        <w:t>明知</w:t>
      </w:r>
      <w:r>
        <w:rPr>
          <w:rFonts w:hint="eastAsia" w:ascii="宋体" w:hAnsi="宋体" w:eastAsia="宋体" w:cs="宋体"/>
          <w:i w:val="0"/>
          <w:iCs w:val="0"/>
          <w:caps w:val="0"/>
          <w:spacing w:val="0"/>
          <w:kern w:val="0"/>
          <w:sz w:val="24"/>
          <w:szCs w:val="24"/>
          <w:u w:val="none"/>
          <w:shd w:val="clear" w:fill="FFFFFF"/>
          <w:lang w:val="en-US" w:eastAsia="zh-Hans" w:bidi="ar"/>
        </w:rPr>
        <w:t>被帮助对象实施网络犯罪</w:t>
      </w:r>
      <w:r>
        <w:rPr>
          <w:rFonts w:hint="eastAsia" w:ascii="宋体" w:hAnsi="宋体" w:eastAsia="宋体" w:cs="宋体"/>
          <w:i w:val="0"/>
          <w:iCs w:val="0"/>
          <w:caps w:val="0"/>
          <w:spacing w:val="0"/>
          <w:kern w:val="0"/>
          <w:sz w:val="24"/>
          <w:szCs w:val="24"/>
          <w:u w:val="none"/>
          <w:shd w:val="clear" w:fill="FFFFFF"/>
          <w:lang w:val="en-US" w:eastAsia="zh-CN" w:bidi="ar"/>
        </w:rPr>
        <w:t>，</w:t>
      </w:r>
      <w:r>
        <w:rPr>
          <w:rFonts w:hint="eastAsia" w:ascii="宋体" w:hAnsi="宋体" w:eastAsia="宋体" w:cs="宋体"/>
          <w:i w:val="0"/>
          <w:iCs w:val="0"/>
          <w:caps w:val="0"/>
          <w:spacing w:val="0"/>
          <w:kern w:val="0"/>
          <w:sz w:val="24"/>
          <w:szCs w:val="24"/>
          <w:u w:val="none"/>
          <w:shd w:val="clear" w:fill="FFFFFF"/>
          <w:lang w:val="en-US" w:eastAsia="zh-Hans" w:bidi="ar"/>
        </w:rPr>
        <w:t>行为人不构成帮助信息网络犯罪活动罪</w:t>
      </w:r>
      <w:r>
        <w:rPr>
          <w:rFonts w:hint="default" w:ascii="宋体" w:hAnsi="宋体" w:eastAsia="宋体" w:cs="宋体"/>
          <w:i w:val="0"/>
          <w:iCs w:val="0"/>
          <w:caps w:val="0"/>
          <w:spacing w:val="0"/>
          <w:kern w:val="0"/>
          <w:sz w:val="24"/>
          <w:szCs w:val="24"/>
          <w:u w:val="none"/>
          <w:shd w:val="clear" w:fill="FFFFFF"/>
          <w:lang w:eastAsia="zh-Hans" w:bidi="ar"/>
        </w:rPr>
        <w:t>。</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如果将可能性认知纳入主观明知的范畴，则绝大多数网络服务提供者都可能成为犯罪主体，无法将中立帮助行为排除在外。境外赌博网站、诈骗网站必须利用电信线路接入境内，对此相关电信服务提供者无疑具有这一可能性认知，但据此认定主观明知，进而适用帮助信息网络犯罪活动罪，明显有悖于一般人认知。</w:t>
      </w:r>
      <w:r>
        <w:rPr>
          <w:rStyle w:val="10"/>
          <w:rFonts w:hint="eastAsia" w:ascii="宋体" w:hAnsi="宋体" w:eastAsia="宋体" w:cs="宋体"/>
          <w:i w:val="0"/>
          <w:iCs w:val="0"/>
          <w:caps w:val="0"/>
          <w:spacing w:val="0"/>
          <w:kern w:val="0"/>
          <w:sz w:val="24"/>
          <w:szCs w:val="24"/>
          <w:u w:val="none"/>
          <w:shd w:val="clear" w:fill="FFFFFF"/>
          <w:lang w:val="en-US" w:eastAsia="zh-CN" w:bidi="ar"/>
        </w:rPr>
        <w:t>[</w:t>
      </w:r>
      <w:r>
        <w:rPr>
          <w:rStyle w:val="10"/>
          <w:rFonts w:hint="eastAsia" w:ascii="宋体" w:hAnsi="宋体" w:eastAsia="宋体" w:cs="宋体"/>
          <w:i w:val="0"/>
          <w:iCs w:val="0"/>
          <w:caps w:val="0"/>
          <w:spacing w:val="0"/>
          <w:kern w:val="0"/>
          <w:sz w:val="24"/>
          <w:szCs w:val="24"/>
          <w:u w:val="none"/>
          <w:shd w:val="clear" w:fill="FFFFFF"/>
          <w:lang w:val="en-US" w:eastAsia="zh-CN" w:bidi="ar"/>
        </w:rPr>
        <w:footnoteReference w:id="1"/>
      </w:r>
      <w:r>
        <w:rPr>
          <w:rStyle w:val="10"/>
          <w:rFonts w:hint="eastAsia" w:ascii="宋体" w:hAnsi="宋体" w:eastAsia="宋体" w:cs="宋体"/>
          <w:i w:val="0"/>
          <w:iCs w:val="0"/>
          <w:caps w:val="0"/>
          <w:spacing w:val="0"/>
          <w:kern w:val="0"/>
          <w:sz w:val="24"/>
          <w:szCs w:val="24"/>
          <w:u w:val="none"/>
          <w:shd w:val="clear" w:fill="FFFFFF"/>
          <w:lang w:val="en-US" w:eastAsia="zh-CN" w:bidi="ar"/>
        </w:rPr>
        <w:t>]</w:t>
      </w:r>
    </w:p>
    <w:p>
      <w:pPr>
        <w:keepNext w:val="0"/>
        <w:keepLines w:val="0"/>
        <w:widowControl/>
        <w:suppressLineNumbers w:val="0"/>
        <w:spacing w:line="360" w:lineRule="auto"/>
        <w:ind w:firstLine="480" w:firstLineChars="200"/>
        <w:jc w:val="left"/>
        <w:rPr>
          <w:rFonts w:hint="default" w:ascii="宋体" w:hAnsi="宋体" w:eastAsia="宋体" w:cs="宋体"/>
          <w:b w:val="0"/>
          <w:bCs w:val="0"/>
          <w:color w:val="000000"/>
          <w:kern w:val="0"/>
          <w:sz w:val="24"/>
          <w:szCs w:val="24"/>
          <w:u w:val="none"/>
          <w:lang w:eastAsia="zh-Hans" w:bidi="ar"/>
        </w:rPr>
      </w:pPr>
      <w:r>
        <w:rPr>
          <w:rFonts w:hint="default"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关于“断卡”行动中有关法律适用问题的会议纪要</w:t>
      </w:r>
      <w:r>
        <w:rPr>
          <w:rFonts w:hint="default"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明确要求</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kern w:val="0"/>
          <w:sz w:val="24"/>
          <w:szCs w:val="24"/>
          <w:lang w:val="en-US" w:eastAsia="zh-CN" w:bidi="ar"/>
        </w:rPr>
        <w:t>认定行为人是否“明知”他人利用信息网络实施犯罪，应当坚持主客观相一致原则，即要结合行为人的认知能力、既往经历、交易对象、与信息网络犯罪行为人的关系、提供技术支持或者帮助的时间和方式、获利情况、出租、出售“两卡”的次数、张数、个数，以及行为人的供述等主客观因素，同时注重听取行为人的辩解并根据其辩解合理与否，予以综合认定。司法办案中既要防止片面倚重行为人的供述认定明知；也要避免简单客观归罪，仅以行为人有出售“两卡”行为就直接认定明知。</w:t>
      </w:r>
      <w:r>
        <w:rPr>
          <w:rFonts w:hint="eastAsia" w:ascii="宋体" w:hAnsi="宋体" w:eastAsia="宋体" w:cs="宋体"/>
          <w:b w:val="0"/>
          <w:bCs w:val="0"/>
          <w:color w:val="000000"/>
          <w:kern w:val="0"/>
          <w:sz w:val="24"/>
          <w:szCs w:val="24"/>
          <w:u w:val="none"/>
          <w:lang w:val="en-US" w:eastAsia="zh-Hans" w:bidi="ar"/>
        </w:rPr>
        <w:t>司法实践中</w:t>
      </w:r>
      <w:r>
        <w:rPr>
          <w:rFonts w:hint="default" w:ascii="宋体" w:hAnsi="宋体" w:eastAsia="宋体" w:cs="宋体"/>
          <w:b w:val="0"/>
          <w:bCs w:val="0"/>
          <w:color w:val="000000"/>
          <w:kern w:val="0"/>
          <w:sz w:val="24"/>
          <w:szCs w:val="24"/>
          <w:u w:val="none"/>
          <w:lang w:eastAsia="zh-Hans" w:bidi="ar"/>
        </w:rPr>
        <w:t>，</w:t>
      </w: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广西壮族自治区浦北县人民检察院浦检刑不诉〔2021〕115号</w:t>
      </w:r>
      <w:r>
        <w:rPr>
          <w:rFonts w:hint="eastAsia" w:ascii="宋体" w:hAnsi="宋体" w:eastAsia="宋体" w:cs="宋体"/>
          <w:i w:val="0"/>
          <w:iCs w:val="0"/>
          <w:caps w:val="0"/>
          <w:color w:val="000000" w:themeColor="text1"/>
          <w:spacing w:val="0"/>
          <w:kern w:val="0"/>
          <w:sz w:val="24"/>
          <w:szCs w:val="24"/>
          <w:shd w:val="clear" w:fill="FFFFFF"/>
          <w:lang w:val="en-US" w:eastAsia="zh-Hans" w:bidi="ar"/>
          <w14:textFill>
            <w14:solidFill>
              <w14:schemeClr w14:val="tx1"/>
            </w14:solidFill>
          </w14:textFill>
        </w:rPr>
        <w:t>不起诉决定书</w:t>
      </w:r>
      <w:r>
        <w:rPr>
          <w:rFonts w:hint="default" w:ascii="宋体" w:hAnsi="宋体" w:eastAsia="宋体" w:cs="宋体"/>
          <w:i w:val="0"/>
          <w:iCs w:val="0"/>
          <w:caps w:val="0"/>
          <w:color w:val="000000" w:themeColor="text1"/>
          <w:spacing w:val="0"/>
          <w:kern w:val="0"/>
          <w:sz w:val="24"/>
          <w:szCs w:val="24"/>
          <w:shd w:val="clear" w:fill="FFFFFF"/>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shd w:val="clear" w:fill="FFFFFF"/>
          <w:lang w:val="en-US" w:eastAsia="zh-Hans" w:bidi="ar"/>
          <w14:textFill>
            <w14:solidFill>
              <w14:schemeClr w14:val="tx1"/>
            </w14:solidFill>
          </w14:textFill>
        </w:rPr>
        <w:t>河南省</w:t>
      </w:r>
      <w:r>
        <w:rPr>
          <w:rFonts w:hint="eastAsia" w:ascii="宋体" w:hAnsi="宋体" w:eastAsia="宋体" w:cs="宋体"/>
          <w:i w:val="0"/>
          <w:iCs w:val="0"/>
          <w:caps w:val="0"/>
          <w:color w:val="000000" w:themeColor="text1"/>
          <w:spacing w:val="0"/>
          <w:kern w:val="0"/>
          <w:sz w:val="24"/>
          <w:szCs w:val="24"/>
          <w:shd w:val="clear" w:fill="FFFFFF"/>
          <w:lang w:val="en-US" w:eastAsia="zh-CN" w:bidi="ar"/>
          <w14:textFill>
            <w14:solidFill>
              <w14:schemeClr w14:val="tx1"/>
            </w14:solidFill>
          </w14:textFill>
        </w:rPr>
        <w:t>漯河市郾城区人民检察院漯郾检一部刑不诉〔2021〕Z19号</w:t>
      </w:r>
      <w:r>
        <w:rPr>
          <w:rFonts w:hint="eastAsia" w:ascii="宋体" w:hAnsi="宋体" w:eastAsia="宋体" w:cs="宋体"/>
          <w:i w:val="0"/>
          <w:iCs w:val="0"/>
          <w:caps w:val="0"/>
          <w:color w:val="000000" w:themeColor="text1"/>
          <w:spacing w:val="0"/>
          <w:kern w:val="0"/>
          <w:sz w:val="24"/>
          <w:szCs w:val="24"/>
          <w:shd w:val="clear" w:fill="FFFFFF"/>
          <w:lang w:val="en-US" w:eastAsia="zh-Hans" w:bidi="ar"/>
          <w14:textFill>
            <w14:solidFill>
              <w14:schemeClr w14:val="tx1"/>
            </w14:solidFill>
          </w14:textFill>
        </w:rPr>
        <w:t>不起诉决定书</w:t>
      </w:r>
      <w:r>
        <w:rPr>
          <w:rFonts w:hint="eastAsia" w:ascii="宋体" w:hAnsi="宋体" w:eastAsia="宋体" w:cs="宋体"/>
          <w:i w:val="0"/>
          <w:iCs w:val="0"/>
          <w:caps w:val="0"/>
          <w:color w:val="000000" w:themeColor="text1"/>
          <w:spacing w:val="0"/>
          <w:kern w:val="0"/>
          <w:sz w:val="24"/>
          <w:szCs w:val="24"/>
          <w:shd w:val="clear" w:fill="FFFFFF"/>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shd w:val="clear" w:fill="FFFFFF"/>
          <w:lang w:val="en-US" w:eastAsia="zh-Hans" w:bidi="ar"/>
          <w14:textFill>
            <w14:solidFill>
              <w14:schemeClr w14:val="tx1"/>
            </w14:solidFill>
          </w14:textFill>
        </w:rPr>
        <w:t>陕西省</w:t>
      </w:r>
      <w:r>
        <w:rPr>
          <w:rFonts w:hint="eastAsia" w:ascii="宋体" w:hAnsi="宋体" w:eastAsia="宋体" w:cs="宋体"/>
          <w:b w:val="0"/>
          <w:bCs w:val="0"/>
          <w:color w:val="000000" w:themeColor="text1"/>
          <w:kern w:val="0"/>
          <w:sz w:val="24"/>
          <w:szCs w:val="24"/>
          <w:u w:val="none"/>
          <w:lang w:val="en-US" w:eastAsia="zh-Hans" w:bidi="ar"/>
          <w14:textFill>
            <w14:solidFill>
              <w14:schemeClr w14:val="tx1"/>
            </w14:solidFill>
          </w14:textFill>
        </w:rPr>
        <w:t>勉县人民检察院检刑不诉</w:t>
      </w:r>
      <w:r>
        <w:rPr>
          <w:rFonts w:hint="eastAsia" w:ascii="宋体" w:hAnsi="宋体" w:eastAsia="宋体" w:cs="宋体"/>
          <w:b w:val="0"/>
          <w:bCs w:val="0"/>
          <w:color w:val="000000" w:themeColor="text1"/>
          <w:kern w:val="0"/>
          <w:sz w:val="24"/>
          <w:szCs w:val="24"/>
          <w:u w:val="none"/>
          <w:lang w:eastAsia="zh-Hans" w:bidi="ar"/>
          <w14:textFill>
            <w14:solidFill>
              <w14:schemeClr w14:val="tx1"/>
            </w14:solidFill>
          </w14:textFill>
        </w:rPr>
        <w:t>（2021）38</w:t>
      </w:r>
      <w:r>
        <w:rPr>
          <w:rFonts w:hint="eastAsia" w:ascii="宋体" w:hAnsi="宋体" w:eastAsia="宋体" w:cs="宋体"/>
          <w:b w:val="0"/>
          <w:bCs w:val="0"/>
          <w:color w:val="000000" w:themeColor="text1"/>
          <w:kern w:val="0"/>
          <w:sz w:val="24"/>
          <w:szCs w:val="24"/>
          <w:u w:val="none"/>
          <w:lang w:val="en-US" w:eastAsia="zh-Hans" w:bidi="ar"/>
          <w14:textFill>
            <w14:solidFill>
              <w14:schemeClr w14:val="tx1"/>
            </w14:solidFill>
          </w14:textFill>
        </w:rPr>
        <w:t>号不起诉决定书就均以行为人不明知被帮助对象实施了犯罪行为而决定对行为人不起诉</w:t>
      </w:r>
      <w:r>
        <w:rPr>
          <w:rFonts w:hint="eastAsia" w:ascii="宋体" w:hAnsi="宋体" w:eastAsia="宋体" w:cs="宋体"/>
          <w:b w:val="0"/>
          <w:bCs w:val="0"/>
          <w:color w:val="000000" w:themeColor="text1"/>
          <w:kern w:val="0"/>
          <w:sz w:val="24"/>
          <w:szCs w:val="24"/>
          <w:u w:val="none"/>
          <w:lang w:eastAsia="zh-Hans" w:bidi="ar"/>
          <w14:textFill>
            <w14:solidFill>
              <w14:schemeClr w14:val="tx1"/>
            </w14:solidFill>
          </w14:textFill>
        </w:rPr>
        <w:t>。</w:t>
      </w:r>
    </w:p>
    <w:p>
      <w:pPr>
        <w:numPr>
          <w:ilvl w:val="0"/>
          <w:numId w:val="0"/>
        </w:numPr>
        <w:spacing w:line="360" w:lineRule="auto"/>
        <w:ind w:firstLine="480" w:firstLineChars="200"/>
        <w:jc w:val="both"/>
        <w:rPr>
          <w:rFonts w:hint="default" w:ascii="宋体" w:hAnsi="宋体" w:eastAsia="宋体" w:cs="宋体"/>
          <w:b/>
          <w:bCs/>
          <w:color w:val="000000"/>
          <w:kern w:val="0"/>
          <w:sz w:val="24"/>
          <w:szCs w:val="24"/>
          <w:lang w:val="en-US" w:eastAsia="zh-Hans" w:bidi="ar"/>
        </w:rPr>
      </w:pPr>
      <w:r>
        <w:rPr>
          <w:rFonts w:hint="default" w:ascii="宋体" w:hAnsi="宋体" w:eastAsia="宋体" w:cs="宋体"/>
          <w:b/>
          <w:bCs/>
          <w:color w:val="000000"/>
          <w:kern w:val="0"/>
          <w:sz w:val="24"/>
          <w:szCs w:val="24"/>
          <w:lang w:eastAsia="zh-Hans" w:bidi="ar"/>
        </w:rPr>
        <w:t>（</w:t>
      </w:r>
      <w:r>
        <w:rPr>
          <w:rFonts w:hint="eastAsia" w:ascii="宋体" w:hAnsi="宋体" w:eastAsia="宋体" w:cs="宋体"/>
          <w:b/>
          <w:bCs/>
          <w:color w:val="000000"/>
          <w:kern w:val="0"/>
          <w:sz w:val="24"/>
          <w:szCs w:val="24"/>
          <w:lang w:val="en-US" w:eastAsia="zh-Hans" w:bidi="ar"/>
        </w:rPr>
        <w:t>二</w:t>
      </w:r>
      <w:r>
        <w:rPr>
          <w:rFonts w:hint="default" w:ascii="宋体" w:hAnsi="宋体" w:eastAsia="宋体" w:cs="宋体"/>
          <w:b/>
          <w:bCs/>
          <w:color w:val="000000"/>
          <w:kern w:val="0"/>
          <w:sz w:val="24"/>
          <w:szCs w:val="24"/>
          <w:lang w:eastAsia="zh-Hans" w:bidi="ar"/>
        </w:rPr>
        <w:t>）</w:t>
      </w:r>
      <w:r>
        <w:rPr>
          <w:rFonts w:hint="eastAsia" w:ascii="宋体" w:hAnsi="宋体" w:eastAsia="宋体" w:cs="宋体"/>
          <w:b/>
          <w:bCs/>
          <w:color w:val="000000"/>
          <w:kern w:val="0"/>
          <w:sz w:val="24"/>
          <w:szCs w:val="24"/>
          <w:lang w:val="en-US" w:eastAsia="zh-Hans" w:bidi="ar"/>
        </w:rPr>
        <w:t>上游犯罪是否既遂</w:t>
      </w:r>
    </w:p>
    <w:p>
      <w:pPr>
        <w:numPr>
          <w:ilvl w:val="0"/>
          <w:numId w:val="0"/>
        </w:numPr>
        <w:spacing w:line="360" w:lineRule="auto"/>
        <w:ind w:firstLine="480" w:firstLineChars="200"/>
        <w:jc w:val="both"/>
        <w:rPr>
          <w:rFonts w:hint="default" w:ascii="宋体" w:hAnsi="宋体" w:eastAsia="宋体" w:cs="宋体"/>
          <w:b w:val="0"/>
          <w:bCs w:val="0"/>
          <w:color w:val="000000" w:themeColor="text1"/>
          <w:kern w:val="0"/>
          <w:sz w:val="24"/>
          <w:szCs w:val="24"/>
          <w:lang w:eastAsia="zh-Hans"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实施掩饰隐瞒犯罪所得行为</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必须在上游犯罪既遂之后，这一点没有疑问</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但对帮助信息网络犯罪活动罪</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到底适用于上游犯罪的事前</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事中</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事后阶段</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则存在争议</w:t>
      </w:r>
      <w:r>
        <w:rPr>
          <w:rFonts w:hint="default" w:ascii="宋体" w:hAnsi="宋体" w:eastAsia="宋体" w:cs="宋体"/>
          <w:b w:val="0"/>
          <w:bCs w:val="0"/>
          <w:color w:val="000000" w:themeColor="text1"/>
          <w:kern w:val="0"/>
          <w:sz w:val="24"/>
          <w:szCs w:val="24"/>
          <w:lang w:eastAsia="zh-Hans"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themeColor="text1"/>
          <w:spacing w:val="0"/>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南京市建邺区检察院</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李勇</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副检察长</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认为</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lang w:val="en-US" w:eastAsia="zh-CN" w:bidi="ar"/>
          <w14:textFill>
            <w14:solidFill>
              <w14:schemeClr w14:val="tx1"/>
            </w14:solidFill>
          </w14:textFill>
        </w:rPr>
        <w:t>帮信罪本质上属于共同犯罪。</w:t>
      </w:r>
      <w:r>
        <w:rPr>
          <w:rStyle w:val="9"/>
          <w:rFonts w:hint="eastAsia" w:ascii="宋体" w:hAnsi="宋体" w:eastAsia="宋体" w:cs="宋体"/>
          <w:b w:val="0"/>
          <w:bCs w:val="0"/>
          <w:i w:val="0"/>
          <w:iCs w:val="0"/>
          <w:caps w:val="0"/>
          <w:color w:val="000000" w:themeColor="text1"/>
          <w:spacing w:val="0"/>
          <w:kern w:val="0"/>
          <w:sz w:val="24"/>
          <w:szCs w:val="24"/>
          <w:u w:val="none"/>
          <w:lang w:val="en-US" w:eastAsia="zh-CN" w:bidi="ar"/>
          <w14:textFill>
            <w14:solidFill>
              <w14:schemeClr w14:val="tx1"/>
            </w14:solidFill>
          </w14:textFill>
        </w:rPr>
        <w:t>刑法中的共同犯罪只有事前共犯、事中共犯，不存在事后共犯，共犯关系只能在既遂之前形成。帮信罪就只能形成于上游犯罪既遂之前，而掩饰、隐瞒犯所得、犯罪所得收益只能形成于上游犯罪既遂之后</w:t>
      </w:r>
      <w:r>
        <w:rPr>
          <w:rFonts w:hint="eastAsia" w:ascii="宋体" w:hAnsi="宋体" w:eastAsia="宋体" w:cs="宋体"/>
          <w:b w:val="0"/>
          <w:bCs w:val="0"/>
          <w:i w:val="0"/>
          <w:iCs w:val="0"/>
          <w:caps w:val="0"/>
          <w:color w:val="000000" w:themeColor="text1"/>
          <w:spacing w:val="0"/>
          <w:kern w:val="0"/>
          <w:sz w:val="24"/>
          <w:szCs w:val="24"/>
          <w:u w:val="none"/>
          <w:lang w:val="en-US" w:eastAsia="zh-CN" w:bidi="ar"/>
          <w14:textFill>
            <w14:solidFill>
              <w14:schemeClr w14:val="tx1"/>
            </w14:solidFill>
          </w14:textFill>
        </w:rPr>
        <w:t>。</w:t>
      </w:r>
      <w:r>
        <w:rPr>
          <w:rStyle w:val="9"/>
          <w:rFonts w:hint="eastAsia" w:ascii="宋体" w:hAnsi="宋体" w:eastAsia="宋体" w:cs="宋体"/>
          <w:b w:val="0"/>
          <w:bCs w:val="0"/>
          <w:i w:val="0"/>
          <w:iCs w:val="0"/>
          <w:caps w:val="0"/>
          <w:color w:val="000000" w:themeColor="text1"/>
          <w:spacing w:val="0"/>
          <w:kern w:val="0"/>
          <w:sz w:val="24"/>
          <w:szCs w:val="24"/>
          <w:u w:val="none"/>
          <w:lang w:val="en-US" w:eastAsia="zh-CN" w:bidi="ar"/>
          <w14:textFill>
            <w14:solidFill>
              <w14:schemeClr w14:val="tx1"/>
            </w14:solidFill>
          </w14:textFill>
        </w:rPr>
        <w:t>以既遂与否作为分水岭，提供银行卡、收款码等帮助行为是在上游诈骗等犯罪既遂之前还是之后产生并发挥作用力是判断帮信罪与掩饰、隐瞒犯罪所得、犯罪所得收益罪的根本标准。</w:t>
      </w:r>
      <w:r>
        <w:rPr>
          <w:rStyle w:val="10"/>
          <w:rFonts w:hint="eastAsia" w:ascii="宋体" w:hAnsi="宋体" w:eastAsia="宋体" w:cs="宋体"/>
          <w:b w:val="0"/>
          <w:bCs w:val="0"/>
          <w:i w:val="0"/>
          <w:iCs w:val="0"/>
          <w:caps w:val="0"/>
          <w:color w:val="000000" w:themeColor="text1"/>
          <w:spacing w:val="0"/>
          <w:kern w:val="0"/>
          <w:sz w:val="24"/>
          <w:szCs w:val="24"/>
          <w:u w:val="none"/>
          <w:lang w:val="en-US" w:eastAsia="zh-CN" w:bidi="ar"/>
          <w14:textFill>
            <w14:solidFill>
              <w14:schemeClr w14:val="tx1"/>
            </w14:solidFill>
          </w14:textFill>
        </w:rPr>
        <w:t>[</w:t>
      </w:r>
      <w:r>
        <w:rPr>
          <w:rStyle w:val="10"/>
          <w:rFonts w:hint="eastAsia" w:ascii="宋体" w:hAnsi="宋体" w:eastAsia="宋体" w:cs="宋体"/>
          <w:b w:val="0"/>
          <w:bCs w:val="0"/>
          <w:i w:val="0"/>
          <w:iCs w:val="0"/>
          <w:caps w:val="0"/>
          <w:color w:val="000000" w:themeColor="text1"/>
          <w:spacing w:val="0"/>
          <w:kern w:val="0"/>
          <w:sz w:val="24"/>
          <w:szCs w:val="24"/>
          <w:u w:val="none"/>
          <w:lang w:val="en-US" w:eastAsia="zh-CN" w:bidi="ar"/>
          <w14:textFill>
            <w14:solidFill>
              <w14:schemeClr w14:val="tx1"/>
            </w14:solidFill>
          </w14:textFill>
        </w:rPr>
        <w:footnoteReference w:id="2"/>
      </w:r>
      <w:r>
        <w:rPr>
          <w:rStyle w:val="10"/>
          <w:rFonts w:hint="eastAsia" w:ascii="宋体" w:hAnsi="宋体" w:eastAsia="宋体" w:cs="宋体"/>
          <w:b w:val="0"/>
          <w:bCs w:val="0"/>
          <w:i w:val="0"/>
          <w:iCs w:val="0"/>
          <w:caps w:val="0"/>
          <w:color w:val="000000" w:themeColor="text1"/>
          <w:spacing w:val="0"/>
          <w:kern w:val="0"/>
          <w:sz w:val="24"/>
          <w:szCs w:val="24"/>
          <w:u w:val="none"/>
          <w:lang w:val="en-US" w:eastAsia="zh-CN" w:bidi="ar"/>
          <w14:textFill>
            <w14:solidFill>
              <w14:schemeClr w14:val="tx1"/>
            </w14:solidFill>
          </w14:textFill>
        </w:rPr>
        <w:t>]</w:t>
      </w:r>
    </w:p>
    <w:p>
      <w:pPr>
        <w:keepNext w:val="0"/>
        <w:keepLines w:val="0"/>
        <w:widowControl/>
        <w:suppressLineNumbers w:val="0"/>
        <w:spacing w:line="360" w:lineRule="auto"/>
        <w:ind w:firstLine="480" w:firstLineChars="200"/>
        <w:jc w:val="left"/>
        <w:rPr>
          <w:rStyle w:val="10"/>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宋体" w:cs="宋体"/>
          <w:color w:val="000000" w:themeColor="text1"/>
          <w:sz w:val="24"/>
          <w:szCs w:val="24"/>
          <w:lang w:val="en-US" w:eastAsia="zh-Hans"/>
          <w14:textFill>
            <w14:solidFill>
              <w14:schemeClr w14:val="tx1"/>
            </w14:solidFill>
          </w14:textFill>
        </w:rPr>
        <w:t>但该观点并未得到广泛支持</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color w:val="000000" w:themeColor="text1"/>
          <w:sz w:val="24"/>
          <w:szCs w:val="24"/>
          <w:lang w:val="en-US" w:eastAsia="zh-Hans"/>
          <w14:textFill>
            <w14:solidFill>
              <w14:schemeClr w14:val="tx1"/>
            </w14:solidFill>
          </w14:textFill>
        </w:rPr>
        <w:t>最高人民法院陈攀法官认为</w:t>
      </w:r>
      <w:r>
        <w:rPr>
          <w:rFonts w:hint="default" w:ascii="宋体" w:hAnsi="宋体" w:eastAsia="宋体" w:cs="宋体"/>
          <w:color w:val="000000" w:themeColor="text1"/>
          <w:sz w:val="24"/>
          <w:szCs w:val="24"/>
          <w:lang w:eastAsia="zh-Hans"/>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color="auto" w:fill="auto"/>
          <w:lang w:val="en-US" w:eastAsia="zh-CN" w:bidi="ar"/>
          <w14:textFill>
            <w14:solidFill>
              <w14:schemeClr w14:val="tx1"/>
            </w14:solidFill>
          </w14:textFill>
        </w:rPr>
        <w:t>事前或事中未与被帮助对象进行通谋，仅单纯向他人实施的信息网络犯罪提供帮助，与传统共同犯罪中的帮助犯在结构类型上存在较大差异；</w:t>
      </w:r>
      <w:r>
        <w:rPr>
          <w:rFonts w:hint="eastAsia" w:ascii="宋体" w:hAnsi="宋体" w:eastAsia="宋体" w:cs="宋体"/>
          <w:i w:val="0"/>
          <w:iCs w:val="0"/>
          <w:caps w:val="0"/>
          <w:color w:val="000000" w:themeColor="text1"/>
          <w:spacing w:val="0"/>
          <w:kern w:val="0"/>
          <w:sz w:val="24"/>
          <w:szCs w:val="24"/>
          <w:u w:val="none"/>
          <w:shd w:val="clear" w:color="auto" w:fill="auto"/>
          <w:lang w:val="en-US" w:eastAsia="zh-Hans" w:bidi="ar"/>
          <w14:textFill>
            <w14:solidFill>
              <w14:schemeClr w14:val="tx1"/>
            </w14:solidFill>
          </w14:textFill>
        </w:rPr>
        <w:t>在</w:t>
      </w:r>
      <w:r>
        <w:rPr>
          <w:rFonts w:hint="eastAsia" w:ascii="宋体" w:hAnsi="宋体" w:eastAsia="宋体" w:cs="宋体"/>
          <w:i w:val="0"/>
          <w:iCs w:val="0"/>
          <w:caps w:val="0"/>
          <w:color w:val="000000" w:themeColor="text1"/>
          <w:spacing w:val="0"/>
          <w:kern w:val="0"/>
          <w:sz w:val="24"/>
          <w:szCs w:val="24"/>
          <w:u w:val="none"/>
          <w:shd w:val="clear" w:color="auto" w:fill="auto"/>
          <w:lang w:val="en-US" w:eastAsia="zh-CN" w:bidi="ar"/>
          <w14:textFill>
            <w14:solidFill>
              <w14:schemeClr w14:val="tx1"/>
            </w14:solidFill>
          </w14:textFill>
        </w:rPr>
        <w:t>帮助信息网络犯罪活动罪的实质是帮助行为独立入罪的情况下，应当对帮助信息网络犯罪活动适用共同犯罪的情形作出适当限制，彰显修法的精神。</w:t>
      </w:r>
      <w:r>
        <w:rPr>
          <w:rStyle w:val="10"/>
          <w:rFonts w:hint="eastAsia" w:ascii="宋体" w:hAnsi="宋体" w:eastAsia="宋体" w:cs="宋体"/>
          <w:i w:val="0"/>
          <w:iCs w:val="0"/>
          <w:caps w:val="0"/>
          <w:color w:val="000000" w:themeColor="text1"/>
          <w:spacing w:val="0"/>
          <w:kern w:val="0"/>
          <w:sz w:val="24"/>
          <w:szCs w:val="24"/>
          <w:u w:val="none"/>
          <w:shd w:val="clear" w:color="auto" w:fill="auto"/>
          <w:lang w:val="en-US" w:eastAsia="zh-CN" w:bidi="ar"/>
          <w14:textFill>
            <w14:solidFill>
              <w14:schemeClr w14:val="tx1"/>
            </w14:solidFill>
          </w14:textFill>
        </w:rPr>
        <w:t>[</w:t>
      </w:r>
      <w:r>
        <w:rPr>
          <w:rStyle w:val="10"/>
          <w:rFonts w:hint="eastAsia" w:ascii="宋体" w:hAnsi="宋体" w:eastAsia="宋体" w:cs="宋体"/>
          <w:i w:val="0"/>
          <w:iCs w:val="0"/>
          <w:caps w:val="0"/>
          <w:color w:val="000000" w:themeColor="text1"/>
          <w:spacing w:val="0"/>
          <w:kern w:val="0"/>
          <w:sz w:val="24"/>
          <w:szCs w:val="24"/>
          <w:u w:val="none"/>
          <w:shd w:val="clear" w:color="auto" w:fill="auto"/>
          <w:lang w:val="en-US" w:eastAsia="zh-CN" w:bidi="ar"/>
          <w14:textFill>
            <w14:solidFill>
              <w14:schemeClr w14:val="tx1"/>
            </w14:solidFill>
          </w14:textFill>
        </w:rPr>
        <w:footnoteReference w:id="3"/>
      </w:r>
      <w:r>
        <w:rPr>
          <w:rStyle w:val="10"/>
          <w:rFonts w:hint="eastAsia" w:ascii="宋体" w:hAnsi="宋体" w:eastAsia="宋体" w:cs="宋体"/>
          <w:i w:val="0"/>
          <w:iCs w:val="0"/>
          <w:caps w:val="0"/>
          <w:color w:val="000000" w:themeColor="text1"/>
          <w:spacing w:val="0"/>
          <w:kern w:val="0"/>
          <w:sz w:val="24"/>
          <w:szCs w:val="24"/>
          <w:u w:val="none"/>
          <w:shd w:val="clear" w:color="auto" w:fill="auto"/>
          <w:lang w:val="en-US" w:eastAsia="zh-CN"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color="auto" w:fill="auto"/>
          <w:lang w:val="en-US" w:eastAsia="zh-Hans" w:bidi="ar"/>
          <w14:textFill>
            <w14:solidFill>
              <w14:schemeClr w14:val="tx1"/>
            </w14:solidFill>
          </w14:textFill>
        </w:rPr>
        <w:t>北京理工大学副教授秦雪娜也认为</w:t>
      </w:r>
      <w:r>
        <w:rPr>
          <w:rFonts w:hint="default" w:ascii="宋体" w:hAnsi="宋体" w:eastAsia="宋体" w:cs="宋体"/>
          <w:i w:val="0"/>
          <w:iCs w:val="0"/>
          <w:caps w:val="0"/>
          <w:color w:val="000000" w:themeColor="text1"/>
          <w:spacing w:val="0"/>
          <w:kern w:val="0"/>
          <w:sz w:val="24"/>
          <w:szCs w:val="24"/>
          <w:u w:val="none"/>
          <w:shd w:val="clear" w:color="auto" w:fill="auto"/>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sz w:val="24"/>
          <w:szCs w:val="24"/>
          <w:u w:val="none"/>
          <w14:textFill>
            <w14:solidFill>
              <w14:schemeClr w14:val="tx1"/>
            </w14:solidFill>
          </w14:textFill>
        </w:rPr>
        <w:t>帮信罪的主观明知具有较高的概括性，能够涵盖前期的诈骗行为及之后的转移诈骗所得，即行为人明知其帮助行为是被用于掩饰、隐瞒他人犯罪所得及其收益的，也能解释为符合帮信罪的主观构成要件</w:t>
      </w:r>
      <w:r>
        <w:rPr>
          <w:rFonts w:hint="default" w:ascii="宋体" w:hAnsi="宋体" w:eastAsia="宋体" w:cs="宋体"/>
          <w:i w:val="0"/>
          <w:iCs w:val="0"/>
          <w:caps w:val="0"/>
          <w:color w:val="000000" w:themeColor="text1"/>
          <w:spacing w:val="0"/>
          <w:sz w:val="24"/>
          <w:szCs w:val="24"/>
          <w:u w:val="none"/>
          <w14:textFill>
            <w14:solidFill>
              <w14:schemeClr w14:val="tx1"/>
            </w14:solidFill>
          </w14:textFill>
        </w:rPr>
        <w:t>。</w:t>
      </w:r>
      <w:r>
        <w:rPr>
          <w:rFonts w:hint="eastAsia" w:ascii="宋体" w:hAnsi="宋体" w:eastAsia="宋体" w:cs="宋体"/>
          <w:i w:val="0"/>
          <w:iCs w:val="0"/>
          <w:caps w:val="0"/>
          <w:color w:val="000000" w:themeColor="text1"/>
          <w:spacing w:val="0"/>
          <w:sz w:val="24"/>
          <w:szCs w:val="24"/>
          <w:u w:val="none"/>
          <w14:textFill>
            <w14:solidFill>
              <w14:schemeClr w14:val="tx1"/>
            </w14:solidFill>
          </w14:textFill>
        </w:rPr>
        <w:t>提供帮助者最后构成帮信罪还是掩隐罪以及可能涉及的罪数问题，根据概括故意的原理，要视被帮助者实际实施犯罪行为的情况而定，还要考虑罪刑是否相适应以及实务的可操作性。</w:t>
      </w:r>
      <w:r>
        <w:rPr>
          <w:rStyle w:val="10"/>
          <w:rFonts w:hint="eastAsia" w:ascii="宋体" w:hAnsi="宋体" w:eastAsia="宋体" w:cs="宋体"/>
          <w:i w:val="0"/>
          <w:iCs w:val="0"/>
          <w:caps w:val="0"/>
          <w:color w:val="000000" w:themeColor="text1"/>
          <w:spacing w:val="0"/>
          <w:sz w:val="24"/>
          <w:szCs w:val="24"/>
          <w:u w:val="none"/>
          <w14:textFill>
            <w14:solidFill>
              <w14:schemeClr w14:val="tx1"/>
            </w14:solidFill>
          </w14:textFill>
        </w:rPr>
        <w:t>[</w:t>
      </w:r>
      <w:r>
        <w:rPr>
          <w:rStyle w:val="10"/>
          <w:rFonts w:hint="eastAsia" w:ascii="宋体" w:hAnsi="宋体" w:eastAsia="宋体" w:cs="宋体"/>
          <w:i w:val="0"/>
          <w:iCs w:val="0"/>
          <w:caps w:val="0"/>
          <w:color w:val="000000" w:themeColor="text1"/>
          <w:spacing w:val="0"/>
          <w:sz w:val="24"/>
          <w:szCs w:val="24"/>
          <w:u w:val="none"/>
          <w14:textFill>
            <w14:solidFill>
              <w14:schemeClr w14:val="tx1"/>
            </w14:solidFill>
          </w14:textFill>
        </w:rPr>
        <w:footnoteReference w:id="4"/>
      </w:r>
      <w:r>
        <w:rPr>
          <w:rStyle w:val="10"/>
          <w:rFonts w:hint="eastAsia" w:ascii="宋体" w:hAnsi="宋体" w:eastAsia="宋体" w:cs="宋体"/>
          <w:i w:val="0"/>
          <w:iCs w:val="0"/>
          <w:caps w:val="0"/>
          <w:color w:val="000000" w:themeColor="text1"/>
          <w:spacing w:val="0"/>
          <w:sz w:val="24"/>
          <w:szCs w:val="24"/>
          <w:u w:val="none"/>
          <w14:textFill>
            <w14:solidFill>
              <w14:schemeClr w14:val="tx1"/>
            </w14:solidFill>
          </w14:textFill>
        </w:rPr>
        <w:t>]</w:t>
      </w:r>
      <w:r>
        <w:rPr>
          <w:rFonts w:hint="eastAsia" w:ascii="宋体" w:hAnsi="宋体" w:eastAsia="宋体" w:cs="宋体"/>
          <w:i w:val="0"/>
          <w:iCs w:val="0"/>
          <w:caps w:val="0"/>
          <w:color w:val="000000" w:themeColor="text1"/>
          <w:spacing w:val="0"/>
          <w:sz w:val="24"/>
          <w:szCs w:val="24"/>
          <w:u w:val="none"/>
          <w:lang w:val="en-US" w:eastAsia="zh-Hans"/>
          <w14:textFill>
            <w14:solidFill>
              <w14:schemeClr w14:val="tx1"/>
            </w14:solidFill>
          </w14:textFill>
        </w:rPr>
        <w:t>最高人民法院研究室刑法处处长喻海松也指出</w:t>
      </w:r>
      <w:r>
        <w:rPr>
          <w:rFonts w:hint="default" w:ascii="宋体" w:hAnsi="宋体" w:eastAsia="宋体" w:cs="宋体"/>
          <w:i w:val="0"/>
          <w:iCs w:val="0"/>
          <w:caps w:val="0"/>
          <w:color w:val="000000" w:themeColor="text1"/>
          <w:spacing w:val="0"/>
          <w:sz w:val="24"/>
          <w:szCs w:val="24"/>
          <w:u w:val="none"/>
          <w:lang w:eastAsia="zh-Hans"/>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t>帮助信息网络犯罪活动罪的规制范围不限于帮助行为正犯化的情形，所涉帮助既可以是事前、事中的帮助行为，也可以是事后的帮助行为。不应以时间节点，而应以行为性质对帮助信息网络犯罪活动罪与掩饰、隐瞒犯罪所得罪作出界分。对于行为人向他人出售、出租银行卡后，在明知是犯罪所得及其收益的情况下，又代为转账、套现、取现等，或者为配合他人转账、套现、取现提供刷脸等验证服务的，并非要一律径直适用掩饰、隐瞒犯罪所得罪，而宜基于罪刑均衡作进一步考量，即对于适用帮助信息网络犯罪活动罪可罚当其罪的行为，亦可以考虑适用帮助信息网络犯罪活动罪。</w:t>
      </w:r>
      <w:r>
        <w:rPr>
          <w:rStyle w:val="10"/>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t>[</w:t>
      </w:r>
      <w:r>
        <w:rPr>
          <w:rStyle w:val="10"/>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footnoteReference w:id="5"/>
      </w:r>
      <w:r>
        <w:rPr>
          <w:rStyle w:val="10"/>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t>]</w:t>
      </w:r>
    </w:p>
    <w:p>
      <w:pPr>
        <w:keepNext w:val="0"/>
        <w:keepLines w:val="0"/>
        <w:widowControl/>
        <w:suppressLineNumbers w:val="0"/>
        <w:spacing w:line="360" w:lineRule="auto"/>
        <w:ind w:firstLine="480" w:firstLineChars="200"/>
        <w:jc w:val="left"/>
        <w:rPr>
          <w:rStyle w:val="10"/>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从司法判例来看</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以是否既遂这个时间节点来区分帮助信息网络犯罪活动罪与掩饰隐瞒犯罪所得罪也得不到支持</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从实际情况看</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绝大多数提供银行卡的帮信行为都发生在网络诈骗犯罪既遂之后</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对于单纯出售银行卡而没有提供刷脸转账取现的行为</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只要行为人与上游犯罪不存在事前通谋</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司法实践中基本都是按照帮助信息网络犯罪活动罪定罪处罚</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如果将此种行为也认定为掩饰隐瞒犯罪所得罪</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则可能存在罪责刑不相应的情形</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p>
    <w:p>
      <w:pPr>
        <w:numPr>
          <w:ilvl w:val="0"/>
          <w:numId w:val="0"/>
        </w:numPr>
        <w:spacing w:line="360" w:lineRule="auto"/>
        <w:ind w:left="120" w:leftChars="0"/>
        <w:jc w:val="both"/>
        <w:rPr>
          <w:rFonts w:hint="default" w:ascii="宋体" w:hAnsi="宋体" w:eastAsia="宋体" w:cs="宋体"/>
          <w:b w:val="0"/>
          <w:bCs w:val="0"/>
          <w:color w:val="000000"/>
          <w:kern w:val="0"/>
          <w:sz w:val="24"/>
          <w:szCs w:val="24"/>
          <w:lang w:val="en-US" w:eastAsia="zh-Hans" w:bidi="ar"/>
        </w:rPr>
      </w:pPr>
      <w:r>
        <w:rPr>
          <w:rFonts w:hint="default" w:ascii="宋体" w:hAnsi="宋体" w:eastAsia="宋体" w:cs="宋体"/>
          <w:b w:val="0"/>
          <w:bCs w:val="0"/>
          <w:color w:val="000000"/>
          <w:kern w:val="0"/>
          <w:sz w:val="24"/>
          <w:szCs w:val="24"/>
          <w:lang w:eastAsia="zh-Hans" w:bidi="ar"/>
        </w:rPr>
        <w:t xml:space="preserve">   </w:t>
      </w:r>
      <w:r>
        <w:rPr>
          <w:rFonts w:hint="eastAsia" w:ascii="宋体" w:hAnsi="宋体" w:eastAsia="宋体" w:cs="宋体"/>
          <w:b/>
          <w:bCs/>
          <w:color w:val="000000"/>
          <w:kern w:val="0"/>
          <w:sz w:val="24"/>
          <w:szCs w:val="24"/>
          <w:lang w:val="en-US" w:eastAsia="zh-Hans" w:bidi="ar"/>
        </w:rPr>
        <w:t>四</w:t>
      </w:r>
      <w:r>
        <w:rPr>
          <w:rFonts w:hint="default" w:ascii="宋体" w:hAnsi="宋体" w:eastAsia="宋体" w:cs="宋体"/>
          <w:b/>
          <w:bCs/>
          <w:color w:val="000000"/>
          <w:kern w:val="0"/>
          <w:sz w:val="24"/>
          <w:szCs w:val="24"/>
          <w:lang w:eastAsia="zh-Hans" w:bidi="ar"/>
        </w:rPr>
        <w:t>、</w:t>
      </w:r>
      <w:r>
        <w:rPr>
          <w:rFonts w:hint="eastAsia" w:ascii="宋体" w:hAnsi="宋体" w:eastAsia="宋体" w:cs="宋体"/>
          <w:b/>
          <w:bCs/>
          <w:color w:val="000000"/>
          <w:kern w:val="0"/>
          <w:sz w:val="24"/>
          <w:szCs w:val="24"/>
          <w:lang w:val="en-US" w:eastAsia="zh-Hans" w:bidi="ar"/>
        </w:rPr>
        <w:t>准确界定提供银行卡并刷脸转账取现行为的性质</w:t>
      </w:r>
    </w:p>
    <w:p>
      <w:pPr>
        <w:numPr>
          <w:ilvl w:val="0"/>
          <w:numId w:val="0"/>
        </w:numPr>
        <w:spacing w:line="360" w:lineRule="auto"/>
        <w:ind w:firstLine="480"/>
        <w:jc w:val="both"/>
        <w:rPr>
          <w:rFonts w:hint="default"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以帮助信息网络犯罪活动罪及掩饰隐瞒犯罪所得罪的界分标准</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准确评价行为人提供银行卡并刷脸转账取现行为的性质</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必须考虑到行为人的主观认知</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行为方式和犯罪对象等情形</w:t>
      </w:r>
      <w:r>
        <w:rPr>
          <w:rFonts w:hint="default" w:ascii="宋体" w:hAnsi="宋体" w:eastAsia="宋体" w:cs="宋体"/>
          <w:b w:val="0"/>
          <w:bCs w:val="0"/>
          <w:sz w:val="24"/>
          <w:szCs w:val="24"/>
          <w:lang w:eastAsia="zh-Hans"/>
        </w:rPr>
        <w:t>。</w:t>
      </w:r>
    </w:p>
    <w:p>
      <w:pPr>
        <w:numPr>
          <w:ilvl w:val="0"/>
          <w:numId w:val="0"/>
        </w:numPr>
        <w:spacing w:line="360" w:lineRule="auto"/>
        <w:ind w:firstLine="480" w:firstLineChars="200"/>
        <w:jc w:val="both"/>
        <w:rPr>
          <w:rFonts w:hint="eastAsia" w:ascii="宋体" w:hAnsi="宋体" w:eastAsia="宋体" w:cs="宋体"/>
          <w:b w:val="0"/>
          <w:bCs w:val="0"/>
          <w:sz w:val="24"/>
          <w:szCs w:val="24"/>
          <w:lang w:eastAsia="zh-Hans"/>
        </w:rPr>
      </w:pP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行为人明知被帮助对象实施网络犯罪</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但与上游犯罪人事前无通谋的</w:t>
      </w:r>
      <w:r>
        <w:rPr>
          <w:rFonts w:hint="eastAsia" w:ascii="宋体" w:hAnsi="宋体" w:eastAsia="宋体" w:cs="宋体"/>
          <w:b w:val="0"/>
          <w:bCs w:val="0"/>
          <w:sz w:val="24"/>
          <w:szCs w:val="24"/>
          <w:lang w:eastAsia="zh-Hans"/>
        </w:rPr>
        <w:t>，</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若</w:t>
      </w:r>
      <w:r>
        <w:rPr>
          <w:rStyle w:val="9"/>
          <w:rFonts w:hint="eastAsia" w:ascii="宋体" w:hAnsi="宋体" w:eastAsia="宋体" w:cs="宋体"/>
          <w:b w:val="0"/>
          <w:bCs/>
          <w:i w:val="0"/>
          <w:iCs w:val="0"/>
          <w:caps w:val="0"/>
          <w:color w:val="000000" w:themeColor="text1"/>
          <w:spacing w:val="0"/>
          <w:kern w:val="0"/>
          <w:sz w:val="24"/>
          <w:szCs w:val="24"/>
          <w:u w:val="none"/>
          <w:lang w:val="en-US" w:eastAsia="zh-CN" w:bidi="ar"/>
          <w14:textFill>
            <w14:solidFill>
              <w14:schemeClr w14:val="tx1"/>
            </w14:solidFill>
          </w14:textFill>
        </w:rPr>
        <w:t>被害人的钱款直接转入行为人提供的银行卡账户，此时被害人是在上游犯罪人的欺骗之下正在处分财产，犯罪尚未既遂，</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只有</w:t>
      </w:r>
      <w:r>
        <w:rPr>
          <w:rStyle w:val="9"/>
          <w:rFonts w:hint="eastAsia" w:ascii="宋体" w:hAnsi="宋体" w:eastAsia="宋体" w:cs="宋体"/>
          <w:b w:val="0"/>
          <w:bCs/>
          <w:i w:val="0"/>
          <w:iCs w:val="0"/>
          <w:caps w:val="0"/>
          <w:color w:val="000000" w:themeColor="text1"/>
          <w:spacing w:val="0"/>
          <w:kern w:val="0"/>
          <w:sz w:val="24"/>
          <w:szCs w:val="24"/>
          <w:u w:val="none"/>
          <w:lang w:val="en-US" w:eastAsia="zh-CN" w:bidi="ar"/>
          <w14:textFill>
            <w14:solidFill>
              <w14:schemeClr w14:val="tx1"/>
            </w14:solidFill>
          </w14:textFill>
        </w:rPr>
        <w:t>当被害人的钱款进入行为人提供的银行卡账户之后，犯罪才</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属于</w:t>
      </w:r>
      <w:r>
        <w:rPr>
          <w:rStyle w:val="9"/>
          <w:rFonts w:hint="eastAsia" w:ascii="宋体" w:hAnsi="宋体" w:eastAsia="宋体" w:cs="宋体"/>
          <w:b w:val="0"/>
          <w:bCs/>
          <w:i w:val="0"/>
          <w:iCs w:val="0"/>
          <w:caps w:val="0"/>
          <w:color w:val="000000" w:themeColor="text1"/>
          <w:spacing w:val="0"/>
          <w:kern w:val="0"/>
          <w:sz w:val="24"/>
          <w:szCs w:val="24"/>
          <w:u w:val="none"/>
          <w:lang w:val="en-US" w:eastAsia="zh-CN" w:bidi="ar"/>
          <w14:textFill>
            <w14:solidFill>
              <w14:schemeClr w14:val="tx1"/>
            </w14:solidFill>
          </w14:textFill>
        </w:rPr>
        <w:t>既遂</w:t>
      </w:r>
      <w:r>
        <w:rPr>
          <w:rStyle w:val="9"/>
          <w:rFonts w:hint="default" w:ascii="宋体" w:hAnsi="宋体" w:eastAsia="宋体" w:cs="宋体"/>
          <w:b w:val="0"/>
          <w:bCs/>
          <w:i w:val="0"/>
          <w:iCs w:val="0"/>
          <w:caps w:val="0"/>
          <w:color w:val="000000" w:themeColor="text1"/>
          <w:spacing w:val="0"/>
          <w:kern w:val="0"/>
          <w:sz w:val="24"/>
          <w:szCs w:val="24"/>
          <w:u w:val="none"/>
          <w:lang w:eastAsia="zh-CN" w:bidi="ar"/>
          <w14:textFill>
            <w14:solidFill>
              <w14:schemeClr w14:val="tx1"/>
            </w14:solidFill>
          </w14:textFill>
        </w:rPr>
        <w:t>。</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此种情形</w:t>
      </w:r>
      <w:r>
        <w:rPr>
          <w:rStyle w:val="9"/>
          <w:rFonts w:hint="eastAsia" w:ascii="宋体" w:hAnsi="宋体" w:eastAsia="宋体" w:cs="宋体"/>
          <w:b w:val="0"/>
          <w:bCs/>
          <w:i w:val="0"/>
          <w:iCs w:val="0"/>
          <w:caps w:val="0"/>
          <w:color w:val="000000" w:themeColor="text1"/>
          <w:spacing w:val="0"/>
          <w:kern w:val="0"/>
          <w:sz w:val="24"/>
          <w:szCs w:val="24"/>
          <w:u w:val="none"/>
          <w:lang w:val="en-US" w:eastAsia="zh-CN" w:bidi="ar"/>
          <w14:textFill>
            <w14:solidFill>
              <w14:schemeClr w14:val="tx1"/>
            </w14:solidFill>
          </w14:textFill>
        </w:rPr>
        <w:t>属于</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行为人</w:t>
      </w:r>
      <w:r>
        <w:rPr>
          <w:rStyle w:val="9"/>
          <w:rFonts w:hint="eastAsia" w:ascii="宋体" w:hAnsi="宋体" w:eastAsia="宋体" w:cs="宋体"/>
          <w:b w:val="0"/>
          <w:bCs/>
          <w:i w:val="0"/>
          <w:iCs w:val="0"/>
          <w:caps w:val="0"/>
          <w:color w:val="000000" w:themeColor="text1"/>
          <w:spacing w:val="0"/>
          <w:kern w:val="0"/>
          <w:sz w:val="24"/>
          <w:szCs w:val="24"/>
          <w:u w:val="none"/>
          <w:lang w:val="en-US" w:eastAsia="zh-CN" w:bidi="ar"/>
          <w14:textFill>
            <w14:solidFill>
              <w14:schemeClr w14:val="tx1"/>
            </w14:solidFill>
          </w14:textFill>
        </w:rPr>
        <w:t>在上游犯罪既遂之前</w:t>
      </w:r>
      <w:r>
        <w:rPr>
          <w:rStyle w:val="9"/>
          <w:rFonts w:hint="eastAsia" w:ascii="宋体" w:hAnsi="宋体" w:eastAsia="宋体" w:cs="宋体"/>
          <w:b w:val="0"/>
          <w:bCs/>
          <w:i w:val="0"/>
          <w:iCs w:val="0"/>
          <w:caps w:val="0"/>
          <w:color w:val="000000" w:themeColor="text1"/>
          <w:spacing w:val="0"/>
          <w:kern w:val="0"/>
          <w:sz w:val="24"/>
          <w:szCs w:val="24"/>
          <w:u w:val="none"/>
          <w:lang w:val="en-US" w:eastAsia="zh-Hans" w:bidi="ar"/>
          <w14:textFill>
            <w14:solidFill>
              <w14:schemeClr w14:val="tx1"/>
            </w14:solidFill>
          </w14:textFill>
        </w:rPr>
        <w:t>的</w:t>
      </w:r>
      <w:r>
        <w:rPr>
          <w:rStyle w:val="9"/>
          <w:rFonts w:hint="eastAsia" w:ascii="宋体" w:hAnsi="宋体" w:eastAsia="宋体" w:cs="宋体"/>
          <w:b w:val="0"/>
          <w:bCs/>
          <w:i w:val="0"/>
          <w:iCs w:val="0"/>
          <w:caps w:val="0"/>
          <w:color w:val="000000" w:themeColor="text1"/>
          <w:spacing w:val="0"/>
          <w:kern w:val="0"/>
          <w:sz w:val="24"/>
          <w:szCs w:val="24"/>
          <w:u w:val="none"/>
          <w:lang w:val="en-US" w:eastAsia="zh-CN" w:bidi="ar"/>
          <w14:textFill>
            <w14:solidFill>
              <w14:schemeClr w14:val="tx1"/>
            </w14:solidFill>
          </w14:textFill>
        </w:rPr>
        <w:t>帮助行为，</w:t>
      </w:r>
      <w:r>
        <w:rPr>
          <w:rFonts w:hint="eastAsia" w:ascii="宋体" w:hAnsi="宋体" w:eastAsia="宋体" w:cs="宋体"/>
          <w:b w:val="0"/>
          <w:bCs w:val="0"/>
          <w:sz w:val="24"/>
          <w:szCs w:val="24"/>
          <w:lang w:val="en-US" w:eastAsia="zh-Hans"/>
        </w:rPr>
        <w:t>此时行为人只有单纯提供银行卡的情形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不涉及刷脸转账取现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应认定为帮助信息网络犯罪活动罪</w:t>
      </w:r>
      <w:r>
        <w:rPr>
          <w:rFonts w:hint="eastAsia" w:ascii="宋体" w:hAnsi="宋体" w:eastAsia="宋体" w:cs="宋体"/>
          <w:b w:val="0"/>
          <w:bCs w:val="0"/>
          <w:sz w:val="24"/>
          <w:szCs w:val="24"/>
          <w:lang w:eastAsia="zh-Hans"/>
        </w:rPr>
        <w:t>。</w:t>
      </w:r>
    </w:p>
    <w:p>
      <w:pPr>
        <w:keepNext w:val="0"/>
        <w:keepLines w:val="0"/>
        <w:widowControl/>
        <w:numPr>
          <w:ilvl w:val="0"/>
          <w:numId w:val="0"/>
        </w:numPr>
        <w:suppressLineNumbers w:val="0"/>
        <w:spacing w:line="360" w:lineRule="auto"/>
        <w:ind w:firstLine="480" w:firstLineChars="200"/>
        <w:jc w:val="left"/>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pP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二</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行为人明知被帮助对象实施网络犯罪</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若</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被害人的钱款并没有直接进入行为人提供的银行卡账户，而是经过其他转账后再转入行为人提供的银行卡、收款码账户，则是在上游犯罪既遂之后</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实施的帮助行为</w:t>
      </w:r>
      <w:r>
        <w:rPr>
          <w:rFonts w:hint="default" w:ascii="宋体" w:hAnsi="宋体" w:eastAsia="宋体" w:cs="宋体"/>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若行为人并无刷脸转账取现等帮助支付结算行为</w:t>
      </w:r>
      <w:r>
        <w:rPr>
          <w:rFonts w:hint="default" w:ascii="宋体" w:hAnsi="宋体" w:eastAsia="宋体" w:cs="宋体"/>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行为人仍应被认定为帮助信息网络犯罪活动罪</w:t>
      </w:r>
      <w:r>
        <w:rPr>
          <w:rFonts w:hint="default" w:ascii="宋体" w:hAnsi="宋体" w:eastAsia="宋体" w:cs="宋体"/>
          <w:i w:val="0"/>
          <w:iCs w:val="0"/>
          <w:caps w:val="0"/>
          <w:color w:val="000000" w:themeColor="text1"/>
          <w:spacing w:val="0"/>
          <w:kern w:val="0"/>
          <w:sz w:val="24"/>
          <w:szCs w:val="24"/>
          <w:u w:val="none"/>
          <w:shd w:val="clear" w:fill="FFFFFF"/>
          <w:lang w:eastAsia="zh-Hans" w:bidi="ar"/>
          <w14:textFill>
            <w14:solidFill>
              <w14:schemeClr w14:val="tx1"/>
            </w14:solidFill>
          </w14:textFill>
        </w:rPr>
        <w:t>。</w:t>
      </w:r>
    </w:p>
    <w:p>
      <w:pPr>
        <w:keepNext w:val="0"/>
        <w:keepLines w:val="0"/>
        <w:widowControl/>
        <w:numPr>
          <w:ilvl w:val="0"/>
          <w:numId w:val="0"/>
        </w:numPr>
        <w:suppressLineNumbers w:val="0"/>
        <w:spacing w:line="360" w:lineRule="auto"/>
        <w:ind w:firstLine="480" w:firstLineChars="200"/>
        <w:jc w:val="left"/>
        <w:rPr>
          <w:rFonts w:hint="default" w:ascii="宋体" w:hAnsi="宋体" w:eastAsia="宋体" w:cs="宋体"/>
          <w:b w:val="0"/>
          <w:bCs w:val="0"/>
          <w:sz w:val="24"/>
          <w:szCs w:val="24"/>
          <w:lang w:val="en-US" w:eastAsia="zh-Hans"/>
        </w:rPr>
      </w:pP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三</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行为人明知被帮助对象实施网络犯罪</w:t>
      </w:r>
      <w:r>
        <w:rPr>
          <w:rFonts w:hint="default"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在上游犯罪既遂之后提供银行卡并刷脸取现的</w:t>
      </w:r>
      <w:r>
        <w:rPr>
          <w:rFonts w:hint="default" w:ascii="宋体" w:hAnsi="宋体" w:eastAsia="宋体" w:cs="宋体"/>
          <w:b w:val="0"/>
          <w:bCs w:val="0"/>
          <w:sz w:val="24"/>
          <w:szCs w:val="24"/>
          <w:lang w:eastAsia="zh-Hans"/>
        </w:rPr>
        <w:t>，</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属于掩饰隐瞒犯罪所得</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行为</w:t>
      </w:r>
      <w:r>
        <w:rPr>
          <w:rFonts w:hint="default" w:ascii="宋体" w:hAnsi="宋体" w:eastAsia="宋体" w:cs="宋体"/>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shd w:val="clear" w:fill="FFFFFF"/>
          <w:lang w:val="en-US" w:eastAsia="zh-Hans" w:bidi="ar"/>
          <w14:textFill>
            <w14:solidFill>
              <w14:schemeClr w14:val="tx1"/>
            </w14:solidFill>
          </w14:textFill>
        </w:rPr>
        <w:t>应认定为掩饰隐瞒</w:t>
      </w:r>
      <w:r>
        <w:rPr>
          <w:rFonts w:hint="eastAsia" w:ascii="宋体" w:hAnsi="宋体" w:eastAsia="宋体" w:cs="宋体"/>
          <w:i w:val="0"/>
          <w:iCs w:val="0"/>
          <w:caps w:val="0"/>
          <w:color w:val="000000" w:themeColor="text1"/>
          <w:spacing w:val="0"/>
          <w:kern w:val="0"/>
          <w:sz w:val="24"/>
          <w:szCs w:val="24"/>
          <w:u w:val="none"/>
          <w:shd w:val="clear" w:fill="FFFFFF"/>
          <w:lang w:val="en-US" w:eastAsia="zh-CN" w:bidi="ar"/>
          <w14:textFill>
            <w14:solidFill>
              <w14:schemeClr w14:val="tx1"/>
            </w14:solidFill>
          </w14:textFill>
        </w:rPr>
        <w:t>犯罪所得罪。</w:t>
      </w:r>
    </w:p>
    <w:p>
      <w:pPr>
        <w:keepNext w:val="0"/>
        <w:keepLines w:val="0"/>
        <w:widowControl/>
        <w:suppressLineNumbers w:val="0"/>
        <w:spacing w:line="360" w:lineRule="auto"/>
        <w:ind w:firstLine="480" w:firstLineChars="200"/>
        <w:jc w:val="left"/>
        <w:rPr>
          <w:rFonts w:hint="eastAsia" w:eastAsia="宋体"/>
          <w:lang w:eastAsia="zh-Hans"/>
        </w:rPr>
      </w:pP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四</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行为人只是概括地明知被帮助对象实施网络犯罪</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提供银行卡并刷脸取现的</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由于行为人对上游犯罪主观明知程度较低</w:t>
      </w:r>
      <w:r>
        <w:rPr>
          <w:rFonts w:hint="eastAsia" w:ascii="宋体" w:hAnsi="宋体" w:eastAsia="宋体" w:cs="宋体"/>
          <w:b w:val="0"/>
          <w:bCs w:val="0"/>
          <w:sz w:val="24"/>
          <w:szCs w:val="24"/>
          <w:lang w:eastAsia="zh-Hans"/>
        </w:rPr>
        <w:t>，</w:t>
      </w:r>
      <w:r>
        <w:rPr>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t>对于法益侵害程度相对有限，</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若不区分实际情况</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一律</w:t>
      </w:r>
      <w:r>
        <w:rPr>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t>以掩饰、隐瞒犯罪所得罪</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论处</w:t>
      </w:r>
      <w:r>
        <w:rPr>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t>，可能会导致入罪范围过大或者处罚过重</w:t>
      </w:r>
      <w:r>
        <w:rPr>
          <w:rFonts w:hint="default" w:ascii="宋体" w:hAnsi="宋体" w:eastAsia="宋体" w:cs="宋体"/>
          <w:i w:val="0"/>
          <w:iCs w:val="0"/>
          <w:caps w:val="0"/>
          <w:color w:val="000000" w:themeColor="text1"/>
          <w:spacing w:val="0"/>
          <w:kern w:val="0"/>
          <w:sz w:val="24"/>
          <w:szCs w:val="24"/>
          <w:u w:val="none"/>
          <w:lang w:eastAsia="zh-CN"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有违刑法罪责刑相适应原则</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因此</w:t>
      </w:r>
      <w:r>
        <w:rPr>
          <w:rFonts w:hint="default" w:ascii="宋体" w:hAnsi="宋体" w:eastAsia="宋体" w:cs="宋体"/>
          <w:i w:val="0"/>
          <w:iCs w:val="0"/>
          <w:caps w:val="0"/>
          <w:color w:val="000000" w:themeColor="text1"/>
          <w:spacing w:val="0"/>
          <w:kern w:val="0"/>
          <w:sz w:val="24"/>
          <w:szCs w:val="24"/>
          <w:u w:val="none"/>
          <w:lang w:eastAsia="zh-Hans" w:bidi="ar"/>
          <w14:textFill>
            <w14:solidFill>
              <w14:schemeClr w14:val="tx1"/>
            </w14:solidFill>
          </w14:textFill>
        </w:rPr>
        <w:t>，</w:t>
      </w:r>
      <w:r>
        <w:rPr>
          <w:rFonts w:hint="eastAsia" w:ascii="宋体" w:hAnsi="宋体" w:eastAsia="宋体" w:cs="宋体"/>
          <w:b w:val="0"/>
          <w:bCs w:val="0"/>
          <w:sz w:val="24"/>
          <w:szCs w:val="24"/>
          <w:lang w:val="en-US" w:eastAsia="zh-Hans"/>
        </w:rPr>
        <w:t>以帮助信息网络犯罪活动罪处理为宜</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正如喻海松法官所言</w:t>
      </w:r>
      <w:r>
        <w:rPr>
          <w:rFonts w:hint="eastAsia" w:ascii="宋体" w:hAnsi="宋体" w:eastAsia="宋体" w:cs="宋体"/>
          <w:b w:val="0"/>
          <w:bCs w:val="0"/>
          <w:sz w:val="24"/>
          <w:szCs w:val="24"/>
          <w:lang w:eastAsia="zh-Hans"/>
        </w:rPr>
        <w:t>，“</w:t>
      </w:r>
      <w:r>
        <w:rPr>
          <w:rFonts w:hint="eastAsia" w:ascii="宋体" w:hAnsi="宋体" w:eastAsia="宋体" w:cs="宋体"/>
          <w:i w:val="0"/>
          <w:iCs w:val="0"/>
          <w:caps w:val="0"/>
          <w:color w:val="000000" w:themeColor="text1"/>
          <w:spacing w:val="0"/>
          <w:kern w:val="0"/>
          <w:sz w:val="24"/>
          <w:szCs w:val="24"/>
          <w:u w:val="none"/>
          <w:lang w:val="en-US" w:eastAsia="zh-CN" w:bidi="ar"/>
          <w14:textFill>
            <w14:solidFill>
              <w14:schemeClr w14:val="tx1"/>
            </w14:solidFill>
          </w14:textFill>
        </w:rPr>
        <w:t>在帮助信息网络犯罪活动罪增多的背景之下，司法对帮助信息网络犯罪活动罪的限定适用已成共识，但要防止“矫枉过正”，避免对适用帮助信息网络犯罪活动罪可以实现罪刑均衡的行为，回归适用掩饰、隐瞒犯罪所得罪或者以诈骗罪共犯处理。</w:t>
      </w:r>
      <w:r>
        <w:rPr>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w:t>
      </w:r>
      <w:r>
        <w:rPr>
          <w:rStyle w:val="10"/>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w:t>
      </w:r>
      <w:r>
        <w:rPr>
          <w:rStyle w:val="10"/>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footnoteReference w:id="6"/>
      </w:r>
      <w:r>
        <w:rPr>
          <w:rStyle w:val="10"/>
          <w:rFonts w:hint="eastAsia" w:ascii="宋体" w:hAnsi="宋体" w:eastAsia="宋体" w:cs="宋体"/>
          <w:i w:val="0"/>
          <w:iCs w:val="0"/>
          <w:caps w:val="0"/>
          <w:color w:val="000000" w:themeColor="text1"/>
          <w:spacing w:val="0"/>
          <w:kern w:val="0"/>
          <w:sz w:val="24"/>
          <w:szCs w:val="24"/>
          <w:u w:val="none"/>
          <w:lang w:val="en-US" w:eastAsia="zh-Hans"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default" w:ascii="宋体" w:hAnsi="宋体" w:eastAsia="宋体" w:cs="宋体"/>
          <w:sz w:val="24"/>
          <w:szCs w:val="24"/>
          <w:lang w:eastAsia="zh-Hans"/>
        </w:rPr>
      </w:pP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五</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以犯罪所得来源区分帮助信息网络犯罪活动罪和掩饰隐瞒犯罪所得罪</w:t>
      </w:r>
      <w:r>
        <w:rPr>
          <w:rFonts w:hint="default" w:ascii="宋体" w:hAnsi="宋体" w:eastAsia="宋体" w:cs="宋体"/>
          <w:b w:val="0"/>
          <w:bCs w:val="0"/>
          <w:sz w:val="24"/>
          <w:szCs w:val="24"/>
          <w:lang w:eastAsia="zh-Hans"/>
        </w:rPr>
        <w:t>。</w:t>
      </w:r>
      <w:r>
        <w:rPr>
          <w:rFonts w:hint="eastAsia" w:ascii="宋体" w:hAnsi="宋体" w:eastAsia="宋体" w:cs="宋体"/>
          <w:color w:val="000000"/>
          <w:kern w:val="0"/>
          <w:sz w:val="24"/>
          <w:szCs w:val="24"/>
          <w:lang w:val="en-US" w:eastAsia="zh-CN" w:bidi="ar"/>
        </w:rPr>
        <w:t>从犯罪所得来源区分，可将产生犯罪所得的犯罪分为取得利益型犯罪和经营利益型犯罪。</w:t>
      </w:r>
      <w:r>
        <w:rPr>
          <w:rStyle w:val="10"/>
          <w:rFonts w:hint="eastAsia" w:ascii="宋体" w:hAnsi="宋体" w:eastAsia="宋体" w:cs="宋体"/>
          <w:color w:val="000000"/>
          <w:kern w:val="0"/>
          <w:sz w:val="24"/>
          <w:szCs w:val="24"/>
          <w:lang w:val="en-US" w:eastAsia="zh-CN" w:bidi="ar"/>
        </w:rPr>
        <w:t>[</w:t>
      </w:r>
      <w:r>
        <w:rPr>
          <w:rStyle w:val="10"/>
          <w:rFonts w:hint="eastAsia" w:ascii="宋体" w:hAnsi="宋体" w:eastAsia="宋体" w:cs="宋体"/>
          <w:color w:val="000000"/>
          <w:kern w:val="0"/>
          <w:sz w:val="24"/>
          <w:szCs w:val="24"/>
          <w:lang w:val="en-US" w:eastAsia="zh-CN" w:bidi="ar"/>
        </w:rPr>
        <w:footnoteReference w:id="7"/>
      </w:r>
      <w:r>
        <w:rPr>
          <w:rStyle w:val="10"/>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取得利益型犯罪以非法占有为目的，行为人取得的财产本身就是违法所得，主要表现为诈骗类犯罪。</w:t>
      </w:r>
      <w:r>
        <w:rPr>
          <w:rFonts w:hint="eastAsia" w:ascii="宋体" w:hAnsi="宋体" w:eastAsia="宋体" w:cs="宋体"/>
          <w:color w:val="000000"/>
          <w:kern w:val="0"/>
          <w:sz w:val="24"/>
          <w:szCs w:val="24"/>
          <w:lang w:val="en-US" w:eastAsia="zh-Hans" w:bidi="ar"/>
        </w:rPr>
        <w:t>而</w:t>
      </w:r>
      <w:r>
        <w:rPr>
          <w:rFonts w:hint="eastAsia" w:ascii="宋体" w:hAnsi="宋体" w:eastAsia="宋体" w:cs="宋体"/>
          <w:color w:val="000000"/>
          <w:kern w:val="0"/>
          <w:sz w:val="24"/>
          <w:szCs w:val="24"/>
          <w:lang w:val="en-US" w:eastAsia="zh-CN" w:bidi="ar"/>
        </w:rPr>
        <w:t>经营利益型犯罪</w:t>
      </w:r>
      <w:r>
        <w:rPr>
          <w:rFonts w:hint="eastAsia" w:ascii="宋体" w:hAnsi="宋体" w:eastAsia="宋体" w:cs="宋体"/>
          <w:color w:val="000000"/>
          <w:kern w:val="0"/>
          <w:sz w:val="24"/>
          <w:szCs w:val="24"/>
          <w:lang w:val="en-US" w:eastAsia="zh-Hans" w:bidi="ar"/>
        </w:rPr>
        <w:t>中</w:t>
      </w:r>
      <w:r>
        <w:rPr>
          <w:rFonts w:hint="eastAsia" w:ascii="宋体" w:hAnsi="宋体" w:eastAsia="宋体" w:cs="宋体"/>
          <w:color w:val="000000"/>
          <w:kern w:val="0"/>
          <w:sz w:val="24"/>
          <w:szCs w:val="24"/>
          <w:lang w:val="en-US" w:eastAsia="zh-CN" w:bidi="ar"/>
        </w:rPr>
        <w:t>行为人的目的是通过非法经营行为获得非法利益，犯罪过程中的流转资金通常大部分仅是涉案钱款，而非犯罪所得，主要表现为非法经营罪、非法吸收公众存款罪、赌博罪</w:t>
      </w:r>
      <w:r>
        <w:rPr>
          <w:rFonts w:hint="eastAsia" w:ascii="宋体" w:hAnsi="宋体" w:eastAsia="宋体" w:cs="宋体"/>
          <w:color w:val="000000"/>
          <w:kern w:val="0"/>
          <w:sz w:val="24"/>
          <w:szCs w:val="24"/>
          <w:lang w:val="en-US" w:eastAsia="zh-Hans" w:bidi="ar"/>
        </w:rPr>
        <w:t>等</w:t>
      </w:r>
      <w:r>
        <w:rPr>
          <w:rFonts w:hint="eastAsia" w:ascii="宋体" w:hAnsi="宋体" w:eastAsia="宋体" w:cs="宋体"/>
          <w:color w:val="000000"/>
          <w:kern w:val="0"/>
          <w:sz w:val="24"/>
          <w:szCs w:val="24"/>
          <w:lang w:val="en-US" w:eastAsia="zh-CN" w:bidi="ar"/>
        </w:rPr>
        <w:t>等。如在开设赌场类案件中，行为人收取的手续费、佣金属于犯罪所得，</w:t>
      </w:r>
      <w:r>
        <w:rPr>
          <w:rFonts w:hint="eastAsia" w:ascii="宋体" w:hAnsi="宋体" w:eastAsia="宋体" w:cs="宋体"/>
          <w:color w:val="000000"/>
          <w:kern w:val="0"/>
          <w:sz w:val="24"/>
          <w:szCs w:val="24"/>
          <w:lang w:val="en-US" w:eastAsia="zh-Hans" w:bidi="ar"/>
        </w:rPr>
        <w:t>而</w:t>
      </w:r>
      <w:r>
        <w:rPr>
          <w:rFonts w:hint="eastAsia" w:ascii="宋体" w:hAnsi="宋体" w:eastAsia="宋体" w:cs="宋体"/>
          <w:color w:val="000000"/>
          <w:kern w:val="0"/>
          <w:sz w:val="24"/>
          <w:szCs w:val="24"/>
          <w:lang w:val="en-US" w:eastAsia="zh-CN" w:bidi="ar"/>
        </w:rPr>
        <w:t>被害人支付的大部分钱款属于赌资，不属于犯罪所得。</w:t>
      </w:r>
      <w:r>
        <w:rPr>
          <w:rFonts w:hint="eastAsia" w:ascii="宋体" w:hAnsi="宋体" w:eastAsia="宋体" w:cs="宋体"/>
          <w:color w:val="000000"/>
          <w:kern w:val="0"/>
          <w:sz w:val="24"/>
          <w:szCs w:val="24"/>
          <w:lang w:val="en-US" w:eastAsia="zh-Hans" w:bidi="ar"/>
        </w:rPr>
        <w:t>因</w:t>
      </w:r>
      <w:r>
        <w:rPr>
          <w:rFonts w:hint="eastAsia" w:ascii="宋体" w:hAnsi="宋体" w:eastAsia="宋体" w:cs="宋体"/>
          <w:color w:val="000000"/>
          <w:kern w:val="0"/>
          <w:sz w:val="24"/>
          <w:szCs w:val="24"/>
          <w:lang w:val="en-US" w:eastAsia="zh-CN" w:bidi="ar"/>
        </w:rPr>
        <w:t>掩饰隐瞒犯罪所得罪的犯罪对象是</w:t>
      </w:r>
      <w:r>
        <w:rPr>
          <w:rFonts w:hint="eastAsia" w:ascii="宋体" w:hAnsi="宋体" w:eastAsia="宋体" w:cs="宋体"/>
          <w:color w:val="000000"/>
          <w:kern w:val="0"/>
          <w:sz w:val="24"/>
          <w:szCs w:val="24"/>
          <w:lang w:val="en-US" w:eastAsia="zh-Hans" w:bidi="ar"/>
        </w:rPr>
        <w:t>犯罪所得</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并不是涉案财物</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Hans" w:bidi="ar"/>
        </w:rPr>
        <w:t>因此</w:t>
      </w:r>
      <w:r>
        <w:rPr>
          <w:rFonts w:hint="eastAsia" w:ascii="宋体" w:hAnsi="宋体" w:eastAsia="宋体" w:cs="宋体"/>
          <w:color w:val="000000"/>
          <w:kern w:val="0"/>
          <w:sz w:val="24"/>
          <w:szCs w:val="24"/>
          <w:lang w:val="en-US" w:eastAsia="zh-CN" w:bidi="ar"/>
        </w:rPr>
        <w:t>若能够查实行为人银行卡内的资金并</w:t>
      </w:r>
      <w:r>
        <w:rPr>
          <w:rFonts w:hint="eastAsia" w:ascii="宋体" w:hAnsi="宋体" w:eastAsia="宋体" w:cs="宋体"/>
          <w:color w:val="000000"/>
          <w:kern w:val="0"/>
          <w:sz w:val="24"/>
          <w:szCs w:val="24"/>
          <w:lang w:val="en-US" w:eastAsia="zh-Hans" w:bidi="ar"/>
        </w:rPr>
        <w:t>非</w:t>
      </w:r>
      <w:r>
        <w:rPr>
          <w:rFonts w:hint="eastAsia" w:ascii="宋体" w:hAnsi="宋体" w:eastAsia="宋体" w:cs="宋体"/>
          <w:color w:val="000000"/>
          <w:kern w:val="0"/>
          <w:sz w:val="24"/>
          <w:szCs w:val="24"/>
          <w:lang w:val="en-US" w:eastAsia="zh-CN" w:bidi="ar"/>
        </w:rPr>
        <w:t>犯罪所得，</w:t>
      </w:r>
      <w:r>
        <w:rPr>
          <w:rFonts w:hint="eastAsia" w:ascii="宋体" w:hAnsi="宋体" w:eastAsia="宋体" w:cs="宋体"/>
          <w:color w:val="000000"/>
          <w:kern w:val="0"/>
          <w:sz w:val="24"/>
          <w:szCs w:val="24"/>
          <w:lang w:val="en-US" w:eastAsia="zh-Hans" w:bidi="ar"/>
        </w:rPr>
        <w:t>即</w:t>
      </w:r>
      <w:r>
        <w:rPr>
          <w:rFonts w:hint="eastAsia" w:ascii="宋体" w:hAnsi="宋体" w:eastAsia="宋体" w:cs="宋体"/>
          <w:color w:val="000000"/>
          <w:kern w:val="0"/>
          <w:sz w:val="24"/>
          <w:szCs w:val="24"/>
          <w:lang w:val="en-US" w:eastAsia="zh-CN" w:bidi="ar"/>
        </w:rPr>
        <w:t>可以排除掩饰隐瞒犯罪所得罪</w:t>
      </w:r>
      <w:r>
        <w:rPr>
          <w:rFonts w:hint="eastAsia" w:ascii="宋体" w:hAnsi="宋体" w:eastAsia="宋体" w:cs="宋体"/>
          <w:color w:val="000000"/>
          <w:kern w:val="0"/>
          <w:sz w:val="24"/>
          <w:szCs w:val="24"/>
          <w:lang w:val="en-US" w:eastAsia="zh-Hans" w:bidi="ar"/>
        </w:rPr>
        <w:t>的认定</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Hans" w:bidi="ar"/>
        </w:rPr>
        <w:t>若行为人利用第三方或第四方支付平台帮助网络赌博资金提供支付结算</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有可能构成非法经营罪</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若只是提供银行卡帮助转账套现的</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Hans" w:bidi="ar"/>
        </w:rPr>
        <w:t>则应认定为帮助信息网络犯罪活动罪</w:t>
      </w:r>
      <w:r>
        <w:rPr>
          <w:rFonts w:hint="default" w:ascii="宋体" w:hAnsi="宋体" w:eastAsia="宋体" w:cs="宋体"/>
          <w:color w:val="000000"/>
          <w:kern w:val="0"/>
          <w:sz w:val="24"/>
          <w:szCs w:val="24"/>
          <w:lang w:eastAsia="zh-Hans" w:bidi="ar"/>
        </w:rPr>
        <w:t>。</w:t>
      </w:r>
    </w:p>
    <w:p>
      <w:pPr>
        <w:numPr>
          <w:ilvl w:val="0"/>
          <w:numId w:val="0"/>
        </w:numPr>
        <w:spacing w:line="360" w:lineRule="auto"/>
        <w:ind w:firstLine="480" w:firstLineChars="200"/>
        <w:jc w:val="both"/>
        <w:rPr>
          <w:rFonts w:hint="default" w:ascii="宋体" w:hAnsi="宋体" w:eastAsia="宋体" w:cs="宋体"/>
          <w:b w:val="0"/>
          <w:bCs w:val="0"/>
          <w:sz w:val="24"/>
          <w:szCs w:val="24"/>
          <w:lang w:eastAsia="zh-Hans"/>
        </w:rPr>
      </w:pPr>
    </w:p>
    <w:p>
      <w:pPr>
        <w:numPr>
          <w:ilvl w:val="0"/>
          <w:numId w:val="0"/>
        </w:numPr>
        <w:spacing w:line="360" w:lineRule="auto"/>
        <w:jc w:val="both"/>
        <w:rPr>
          <w:rFonts w:hint="eastAsia" w:ascii="宋体" w:hAnsi="宋体" w:eastAsia="宋体" w:cs="宋体"/>
          <w:b w:val="0"/>
          <w:bCs w:val="0"/>
          <w:sz w:val="24"/>
          <w:szCs w:val="24"/>
          <w:lang w:val="en-US" w:eastAsia="zh-Hans"/>
        </w:rPr>
      </w:pPr>
    </w:p>
    <w:p>
      <w:pPr>
        <w:keepNext w:val="0"/>
        <w:keepLines w:val="0"/>
        <w:widowControl/>
        <w:suppressLineNumbers w:val="0"/>
        <w:spacing w:line="360" w:lineRule="auto"/>
        <w:jc w:val="left"/>
        <w:rPr>
          <w:rFonts w:hint="default" w:ascii="宋体" w:hAnsi="宋体" w:eastAsia="宋体" w:cs="宋体"/>
          <w:b w:val="0"/>
          <w:bCs w:val="0"/>
          <w:sz w:val="24"/>
          <w:szCs w:val="24"/>
          <w:lang w:val="en-US" w:eastAsia="zh-Hans"/>
        </w:rPr>
      </w:pPr>
      <w:r>
        <w:rPr>
          <w:rFonts w:hint="eastAsia" w:ascii="宋体" w:hAnsi="宋体" w:eastAsia="宋体" w:cs="宋体"/>
          <w:b/>
          <w:bCs/>
          <w:color w:val="000000" w:themeColor="text1"/>
          <w:sz w:val="24"/>
          <w:szCs w:val="24"/>
          <w:lang w:val="en-US" w:eastAsia="zh-Hans"/>
          <w14:textFill>
            <w14:solidFill>
              <w14:schemeClr w14:val="tx1"/>
            </w14:solidFill>
          </w14:textFill>
        </w:rPr>
        <w:t>作者简介</w:t>
      </w:r>
      <w:r>
        <w:rPr>
          <w:rFonts w:hint="eastAsia" w:ascii="宋体" w:hAnsi="宋体" w:eastAsia="宋体" w:cs="宋体"/>
          <w:b/>
          <w:bCs/>
          <w:color w:val="000000" w:themeColor="text1"/>
          <w:sz w:val="24"/>
          <w:szCs w:val="24"/>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孙宝华律师（联系电话13855123679），法律硕士，安徽金亚太律师事务所高级合伙人、工会主席、税务犯罪辩护部主任，亚太刑事司法研究所高级研究员。在公安系统及纪委监委从事刑事司法工作二十多年，历经公安刑侦、法制、监察委审查调查等多个工作岗位，</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具有丰富的刑事案件办案经验</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。执业以来，专注于刑事辩护，</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尤其</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擅长经济类犯罪、</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职务</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犯罪及严重暴力犯罪辩护。</w:t>
      </w:r>
    </w:p>
    <w:p>
      <w:pPr>
        <w:numPr>
          <w:ilvl w:val="0"/>
          <w:numId w:val="0"/>
        </w:numPr>
        <w:spacing w:line="360" w:lineRule="auto"/>
        <w:jc w:val="both"/>
        <w:rPr>
          <w:rFonts w:hint="default" w:ascii="宋体" w:hAnsi="宋体" w:eastAsia="宋体" w:cs="宋体"/>
          <w:b w:val="0"/>
          <w:bCs w:val="0"/>
          <w:sz w:val="24"/>
          <w:szCs w:val="24"/>
          <w:lang w:val="en-US" w:eastAsia="zh-Hans"/>
        </w:rPr>
      </w:pPr>
      <w:bookmarkStart w:id="0" w:name="_GoBack"/>
      <w:bookmarkEnd w:id="0"/>
    </w:p>
    <w:sectPr>
      <w:footerReference r:id="rId4" w:type="default"/>
      <w:footnotePr>
        <w:numFmt w:val="decimal"/>
      </w:footnote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Lantinghei SC Demibold">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keepNext w:val="0"/>
        <w:keepLines w:val="0"/>
        <w:widowControl/>
        <w:suppressLineNumbers w:val="0"/>
        <w:jc w:val="left"/>
        <w:rPr>
          <w:rFonts w:hint="default"/>
        </w:rPr>
      </w:pPr>
      <w:r>
        <w:rPr>
          <w:rStyle w:val="10"/>
        </w:rPr>
        <w:t>[</w:t>
      </w:r>
      <w:r>
        <w:rPr>
          <w:rStyle w:val="10"/>
        </w:rPr>
        <w:footnoteRef/>
      </w:r>
      <w:r>
        <w:rPr>
          <w:rStyle w:val="10"/>
        </w:rPr>
        <w:t>]</w:t>
      </w:r>
      <w:r>
        <w:t xml:space="preserve"> </w:t>
      </w:r>
      <w:r>
        <w:rPr>
          <w:rFonts w:hint="eastAsia" w:ascii="宋体" w:hAnsi="宋体" w:eastAsia="宋体" w:cs="宋体"/>
          <w:b w:val="0"/>
          <w:bCs w:val="0"/>
          <w:color w:val="000000" w:themeColor="text1"/>
          <w:sz w:val="18"/>
          <w:szCs w:val="18"/>
          <w:lang w:val="en-US" w:eastAsia="zh-Hans"/>
          <w14:textFill>
            <w14:solidFill>
              <w14:schemeClr w14:val="tx1"/>
            </w14:solidFill>
          </w14:textFill>
        </w:rPr>
        <w:t>参见</w:t>
      </w:r>
      <w:r>
        <w:rPr>
          <w:rFonts w:hint="eastAsia" w:ascii="宋体" w:hAnsi="宋体" w:eastAsia="宋体" w:cs="宋体"/>
          <w:b w:val="0"/>
          <w:bCs w:val="0"/>
          <w:color w:val="000000" w:themeColor="text1"/>
          <w:sz w:val="18"/>
          <w:szCs w:val="18"/>
          <w:lang w:eastAsia="zh-Hans"/>
          <w14:textFill>
            <w14:solidFill>
              <w14:schemeClr w14:val="tx1"/>
            </w14:solidFill>
          </w14:textFill>
        </w:rPr>
        <w:t>《</w:t>
      </w:r>
      <w:r>
        <w:rPr>
          <w:rStyle w:val="9"/>
          <w:rFonts w:hint="eastAsia" w:ascii="宋体" w:hAnsi="宋体" w:eastAsia="宋体" w:cs="宋体"/>
          <w:b w:val="0"/>
          <w:bCs w:val="0"/>
          <w:i w:val="0"/>
          <w:iCs w:val="0"/>
          <w:caps w:val="0"/>
          <w:color w:val="000000" w:themeColor="text1"/>
          <w:spacing w:val="0"/>
          <w:kern w:val="0"/>
          <w:sz w:val="18"/>
          <w:szCs w:val="18"/>
          <w:u w:val="none"/>
          <w:lang w:val="en-US" w:eastAsia="zh-CN" w:bidi="ar"/>
          <w14:textFill>
            <w14:solidFill>
              <w14:schemeClr w14:val="tx1"/>
            </w14:solidFill>
          </w14:textFill>
        </w:rPr>
        <w:t>安徽省2020-2021年度帮助信息网络犯罪活动罪判决情况大数据研究报告</w:t>
      </w:r>
      <w:r>
        <w:rPr>
          <w:rStyle w:val="9"/>
          <w:rFonts w:hint="eastAsia" w:ascii="宋体" w:hAnsi="宋体" w:eastAsia="宋体" w:cs="宋体"/>
          <w:b w:val="0"/>
          <w:bCs w:val="0"/>
          <w:i w:val="0"/>
          <w:iCs w:val="0"/>
          <w:caps w:val="0"/>
          <w:color w:val="000000" w:themeColor="text1"/>
          <w:spacing w:val="0"/>
          <w:kern w:val="0"/>
          <w:sz w:val="18"/>
          <w:szCs w:val="18"/>
          <w:u w:val="none"/>
          <w:lang w:eastAsia="zh-CN" w:bidi="ar"/>
          <w14:textFill>
            <w14:solidFill>
              <w14:schemeClr w14:val="tx1"/>
            </w14:solidFill>
          </w14:textFill>
        </w:rPr>
        <w:t>》</w:t>
      </w:r>
      <w:r>
        <w:rPr>
          <w:rStyle w:val="9"/>
          <w:rFonts w:hint="default" w:ascii="宋体" w:hAnsi="宋体" w:eastAsia="宋体" w:cs="宋体"/>
          <w:b w:val="0"/>
          <w:bCs w:val="0"/>
          <w:i w:val="0"/>
          <w:iCs w:val="0"/>
          <w:caps w:val="0"/>
          <w:color w:val="000000" w:themeColor="text1"/>
          <w:spacing w:val="0"/>
          <w:kern w:val="0"/>
          <w:sz w:val="18"/>
          <w:szCs w:val="18"/>
          <w:u w:val="none"/>
          <w:lang w:eastAsia="zh-CN" w:bidi="ar"/>
          <w14:textFill>
            <w14:solidFill>
              <w14:schemeClr w14:val="tx1"/>
            </w14:solidFill>
          </w14:textFill>
        </w:rPr>
        <w:t>，</w:t>
      </w:r>
      <w:r>
        <w:rPr>
          <w:rStyle w:val="9"/>
          <w:rFonts w:hint="eastAsia" w:ascii="宋体" w:hAnsi="宋体" w:eastAsia="宋体" w:cs="宋体"/>
          <w:b w:val="0"/>
          <w:bCs w:val="0"/>
          <w:i w:val="0"/>
          <w:iCs w:val="0"/>
          <w:caps w:val="0"/>
          <w:color w:val="000000" w:themeColor="text1"/>
          <w:spacing w:val="0"/>
          <w:kern w:val="0"/>
          <w:sz w:val="18"/>
          <w:szCs w:val="18"/>
          <w:u w:val="none"/>
          <w:lang w:val="en-US" w:eastAsia="zh-Hans" w:bidi="ar"/>
          <w14:textFill>
            <w14:solidFill>
              <w14:schemeClr w14:val="tx1"/>
            </w14:solidFill>
          </w14:textFill>
        </w:rPr>
        <w:t>载</w:t>
      </w:r>
      <w:r>
        <w:rPr>
          <w:rStyle w:val="9"/>
          <w:rFonts w:hint="default" w:ascii="宋体" w:hAnsi="宋体" w:eastAsia="宋体" w:cs="宋体"/>
          <w:b w:val="0"/>
          <w:bCs w:val="0"/>
          <w:i w:val="0"/>
          <w:iCs w:val="0"/>
          <w:caps w:val="0"/>
          <w:color w:val="000000" w:themeColor="text1"/>
          <w:spacing w:val="0"/>
          <w:kern w:val="0"/>
          <w:sz w:val="18"/>
          <w:szCs w:val="18"/>
          <w:u w:val="none"/>
          <w:lang w:eastAsia="zh-CN" w:bidi="ar"/>
          <w14:textFill>
            <w14:solidFill>
              <w14:schemeClr w14:val="tx1"/>
            </w14:solidFill>
          </w14:textFill>
        </w:rPr>
        <w:t>http://www.ahxb.cn/c/1/2022-05-09/7898.html。</w:t>
      </w:r>
    </w:p>
    <w:p>
      <w:pPr>
        <w:pStyle w:val="5"/>
        <w:snapToGrid w:val="0"/>
        <w:rPr>
          <w:rFonts w:hint="default" w:eastAsiaTheme="minorEastAsia"/>
          <w:lang w:val="en-US" w:eastAsia="zh-Hans"/>
        </w:rPr>
      </w:pPr>
    </w:p>
  </w:footnote>
  <w:footnote w:id="1">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28" w:lineRule="atLeast"/>
        <w:ind w:left="0" w:right="0" w:firstLine="0"/>
        <w:rPr>
          <w:rFonts w:hint="default" w:eastAsiaTheme="minorEastAsia"/>
          <w:lang w:eastAsia="zh-Hans"/>
        </w:rPr>
      </w:pPr>
      <w:r>
        <w:rPr>
          <w:rStyle w:val="10"/>
          <w:rFonts w:hint="eastAsia" w:ascii="宋体" w:hAnsi="宋体" w:eastAsia="宋体" w:cs="宋体"/>
          <w:b w:val="0"/>
          <w:bCs w:val="0"/>
          <w:color w:val="000000" w:themeColor="text1"/>
          <w:spacing w:val="0"/>
          <w:sz w:val="18"/>
          <w:szCs w:val="18"/>
          <w14:textFill>
            <w14:solidFill>
              <w14:schemeClr w14:val="tx1"/>
            </w14:solidFill>
          </w14:textFill>
        </w:rPr>
        <w:t>[</w:t>
      </w:r>
      <w:r>
        <w:rPr>
          <w:rStyle w:val="10"/>
          <w:rFonts w:hint="eastAsia" w:ascii="宋体" w:hAnsi="宋体" w:eastAsia="宋体" w:cs="宋体"/>
          <w:b w:val="0"/>
          <w:bCs w:val="0"/>
          <w:color w:val="000000" w:themeColor="text1"/>
          <w:spacing w:val="0"/>
          <w:sz w:val="18"/>
          <w:szCs w:val="18"/>
          <w14:textFill>
            <w14:solidFill>
              <w14:schemeClr w14:val="tx1"/>
            </w14:solidFill>
          </w14:textFill>
        </w:rPr>
        <w:footnoteRef/>
      </w:r>
      <w:r>
        <w:rPr>
          <w:rStyle w:val="10"/>
          <w:rFonts w:hint="eastAsia" w:ascii="宋体" w:hAnsi="宋体" w:eastAsia="宋体" w:cs="宋体"/>
          <w:b w:val="0"/>
          <w:bCs w:val="0"/>
          <w:color w:val="000000" w:themeColor="text1"/>
          <w:spacing w:val="0"/>
          <w:sz w:val="18"/>
          <w:szCs w:val="18"/>
          <w14:textFill>
            <w14:solidFill>
              <w14:schemeClr w14:val="tx1"/>
            </w14:solidFill>
          </w14:textFill>
        </w:rPr>
        <w:t>]</w:t>
      </w:r>
      <w:r>
        <w:rPr>
          <w:rFonts w:hint="eastAsia" w:ascii="宋体" w:hAnsi="宋体" w:eastAsia="宋体" w:cs="宋体"/>
          <w:b w:val="0"/>
          <w:bCs w:val="0"/>
          <w:color w:val="000000" w:themeColor="text1"/>
          <w:spacing w:val="0"/>
          <w:sz w:val="18"/>
          <w:szCs w:val="18"/>
          <w14:textFill>
            <w14:solidFill>
              <w14:schemeClr w14:val="tx1"/>
            </w14:solidFill>
          </w14:textFill>
        </w:rPr>
        <w:t xml:space="preserve"> </w:t>
      </w:r>
      <w:r>
        <w:rPr>
          <w:rFonts w:hint="eastAsia" w:ascii="宋体" w:hAnsi="宋体" w:eastAsia="宋体" w:cs="宋体"/>
          <w:b w:val="0"/>
          <w:bCs w:val="0"/>
          <w:color w:val="000000" w:themeColor="text1"/>
          <w:spacing w:val="0"/>
          <w:sz w:val="18"/>
          <w:szCs w:val="18"/>
          <w:lang w:val="en-US" w:eastAsia="zh-Hans"/>
          <w14:textFill>
            <w14:solidFill>
              <w14:schemeClr w14:val="tx1"/>
            </w14:solidFill>
          </w14:textFill>
        </w:rPr>
        <w:t>喻海松</w:t>
      </w:r>
      <w:r>
        <w:rPr>
          <w:rFonts w:hint="eastAsia" w:ascii="宋体" w:hAnsi="宋体" w:eastAsia="宋体" w:cs="宋体"/>
          <w:b w:val="0"/>
          <w:bCs w:val="0"/>
          <w:color w:val="000000" w:themeColor="text1"/>
          <w:spacing w:val="0"/>
          <w:sz w:val="18"/>
          <w:szCs w:val="18"/>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sz w:val="18"/>
          <w:szCs w:val="18"/>
          <w:u w:val="none"/>
          <w14:textFill>
            <w14:solidFill>
              <w14:schemeClr w14:val="tx1"/>
            </w14:solidFill>
          </w14:textFill>
        </w:rPr>
        <w:t>帮助信息网络犯罪活动罪</w:t>
      </w:r>
      <w:r>
        <w:rPr>
          <w:rFonts w:hint="eastAsia" w:ascii="宋体" w:hAnsi="宋体" w:eastAsia="宋体" w:cs="宋体"/>
          <w:b w:val="0"/>
          <w:bCs w:val="0"/>
          <w:i w:val="0"/>
          <w:iCs w:val="0"/>
          <w:caps w:val="0"/>
          <w:color w:val="000000" w:themeColor="text1"/>
          <w:spacing w:val="0"/>
          <w:sz w:val="18"/>
          <w:szCs w:val="18"/>
          <w:u w:val="none"/>
          <w:lang w:val="en-US" w:eastAsia="zh-Hans"/>
          <w14:textFill>
            <w14:solidFill>
              <w14:schemeClr w14:val="tx1"/>
            </w14:solidFill>
          </w14:textFill>
        </w:rPr>
        <w:t>的司法限定与具体展开</w:t>
      </w:r>
      <w:r>
        <w:rPr>
          <w:rFonts w:hint="eastAsia" w:ascii="宋体" w:hAnsi="宋体" w:eastAsia="宋体" w:cs="宋体"/>
          <w:b w:val="0"/>
          <w:bCs w:val="0"/>
          <w:i w:val="0"/>
          <w:iCs w:val="0"/>
          <w:caps w:val="0"/>
          <w:color w:val="000000" w:themeColor="text1"/>
          <w:spacing w:val="0"/>
          <w:sz w:val="18"/>
          <w:szCs w:val="18"/>
          <w:u w:val="none"/>
          <w14:textFill>
            <w14:solidFill>
              <w14:schemeClr w14:val="tx1"/>
            </w14:solidFill>
          </w14:textFill>
        </w:rPr>
        <w:t>》</w:t>
      </w:r>
      <w:r>
        <w:rPr>
          <w:rFonts w:hint="default" w:ascii="宋体" w:hAnsi="宋体" w:eastAsia="宋体" w:cs="宋体"/>
          <w:b w:val="0"/>
          <w:bCs w:val="0"/>
          <w:i w:val="0"/>
          <w:iCs w:val="0"/>
          <w:caps w:val="0"/>
          <w:color w:val="000000" w:themeColor="text1"/>
          <w:spacing w:val="0"/>
          <w:sz w:val="18"/>
          <w:szCs w:val="18"/>
          <w:u w:val="none"/>
          <w14:textFill>
            <w14:solidFill>
              <w14:schemeClr w14:val="tx1"/>
            </w14:solidFill>
          </w14:textFill>
        </w:rPr>
        <w:t>，</w:t>
      </w:r>
      <w:r>
        <w:rPr>
          <w:rFonts w:hint="eastAsia" w:ascii="宋体" w:hAnsi="宋体" w:eastAsia="宋体" w:cs="宋体"/>
          <w:b w:val="0"/>
          <w:bCs w:val="0"/>
          <w:i w:val="0"/>
          <w:iCs w:val="0"/>
          <w:caps w:val="0"/>
          <w:color w:val="000000" w:themeColor="text1"/>
          <w:spacing w:val="0"/>
          <w:sz w:val="18"/>
          <w:szCs w:val="18"/>
          <w:u w:val="none"/>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sz w:val="18"/>
          <w:szCs w:val="18"/>
          <w:u w:val="none"/>
          <w:lang w:val="en-US" w:eastAsia="zh-Hans"/>
          <w14:textFill>
            <w14:solidFill>
              <w14:schemeClr w14:val="tx1"/>
            </w14:solidFill>
          </w14:textFill>
        </w:rPr>
        <w:t>国家检察官学院学报</w:t>
      </w:r>
      <w:r>
        <w:rPr>
          <w:rFonts w:hint="default" w:ascii="宋体" w:hAnsi="宋体" w:eastAsia="宋体" w:cs="宋体"/>
          <w:b w:val="0"/>
          <w:bCs w:val="0"/>
          <w:i w:val="0"/>
          <w:iCs w:val="0"/>
          <w:caps w:val="0"/>
          <w:color w:val="000000" w:themeColor="text1"/>
          <w:spacing w:val="0"/>
          <w:sz w:val="18"/>
          <w:szCs w:val="18"/>
          <w:u w:val="none"/>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sz w:val="18"/>
          <w:szCs w:val="18"/>
          <w:u w:val="none"/>
          <w:lang w:eastAsia="zh-Hans"/>
          <w14:textFill>
            <w14:solidFill>
              <w14:schemeClr w14:val="tx1"/>
            </w14:solidFill>
          </w14:textFill>
        </w:rPr>
        <w:t>2022</w:t>
      </w:r>
      <w:r>
        <w:rPr>
          <w:rFonts w:hint="eastAsia" w:ascii="宋体" w:hAnsi="宋体" w:eastAsia="宋体" w:cs="宋体"/>
          <w:b w:val="0"/>
          <w:bCs w:val="0"/>
          <w:i w:val="0"/>
          <w:iCs w:val="0"/>
          <w:caps w:val="0"/>
          <w:color w:val="000000" w:themeColor="text1"/>
          <w:spacing w:val="0"/>
          <w:sz w:val="18"/>
          <w:szCs w:val="18"/>
          <w:u w:val="none"/>
          <w:lang w:val="en-US" w:eastAsia="zh-Hans"/>
          <w14:textFill>
            <w14:solidFill>
              <w14:schemeClr w14:val="tx1"/>
            </w14:solidFill>
          </w14:textFill>
        </w:rPr>
        <w:t>年第</w:t>
      </w:r>
      <w:r>
        <w:rPr>
          <w:rFonts w:hint="default" w:ascii="宋体" w:hAnsi="宋体" w:eastAsia="宋体" w:cs="宋体"/>
          <w:b w:val="0"/>
          <w:bCs w:val="0"/>
          <w:i w:val="0"/>
          <w:iCs w:val="0"/>
          <w:caps w:val="0"/>
          <w:color w:val="000000" w:themeColor="text1"/>
          <w:spacing w:val="0"/>
          <w:sz w:val="18"/>
          <w:szCs w:val="18"/>
          <w:u w:val="none"/>
          <w:lang w:eastAsia="zh-Hans"/>
          <w14:textFill>
            <w14:solidFill>
              <w14:schemeClr w14:val="tx1"/>
            </w14:solidFill>
          </w14:textFill>
        </w:rPr>
        <w:t>6</w:t>
      </w:r>
      <w:r>
        <w:rPr>
          <w:rFonts w:hint="eastAsia" w:ascii="宋体" w:hAnsi="宋体" w:eastAsia="宋体" w:cs="宋体"/>
          <w:b w:val="0"/>
          <w:bCs w:val="0"/>
          <w:i w:val="0"/>
          <w:iCs w:val="0"/>
          <w:caps w:val="0"/>
          <w:color w:val="000000" w:themeColor="text1"/>
          <w:spacing w:val="0"/>
          <w:sz w:val="18"/>
          <w:szCs w:val="18"/>
          <w:u w:val="none"/>
          <w:lang w:val="en-US" w:eastAsia="zh-Hans"/>
          <w14:textFill>
            <w14:solidFill>
              <w14:schemeClr w14:val="tx1"/>
            </w14:solidFill>
          </w14:textFill>
        </w:rPr>
        <w:t>期</w:t>
      </w:r>
      <w:r>
        <w:rPr>
          <w:rFonts w:hint="eastAsia" w:ascii="宋体" w:hAnsi="宋体" w:eastAsia="宋体" w:cs="宋体"/>
          <w:b w:val="0"/>
          <w:bCs w:val="0"/>
          <w:i w:val="0"/>
          <w:iCs w:val="0"/>
          <w:caps w:val="0"/>
          <w:color w:val="000000" w:themeColor="text1"/>
          <w:spacing w:val="0"/>
          <w:sz w:val="18"/>
          <w:szCs w:val="18"/>
          <w:u w:val="none"/>
          <w:lang w:eastAsia="zh-Hans"/>
          <w14:textFill>
            <w14:solidFill>
              <w14:schemeClr w14:val="tx1"/>
            </w14:solidFill>
          </w14:textFill>
        </w:rPr>
        <w:t>。</w:t>
      </w:r>
    </w:p>
  </w:footnote>
  <w:footnote w:id="2">
    <w:p>
      <w:pPr>
        <w:pStyle w:val="5"/>
        <w:snapToGrid w:val="0"/>
        <w:rPr>
          <w:rFonts w:hint="default" w:eastAsiaTheme="minorEastAsia"/>
          <w:lang w:eastAsia="zh-Hans"/>
        </w:rPr>
      </w:pPr>
      <w:r>
        <w:rPr>
          <w:rStyle w:val="10"/>
        </w:rPr>
        <w:t>[</w:t>
      </w:r>
      <w:r>
        <w:rPr>
          <w:rStyle w:val="10"/>
        </w:rPr>
        <w:footnoteRef/>
      </w:r>
      <w:r>
        <w:rPr>
          <w:rStyle w:val="10"/>
        </w:rPr>
        <w:t>]</w:t>
      </w:r>
      <w:r>
        <w:t xml:space="preserve"> </w:t>
      </w:r>
      <w:r>
        <w:rPr>
          <w:rFonts w:hint="eastAsia"/>
          <w:lang w:val="en-US" w:eastAsia="zh-Hans"/>
        </w:rPr>
        <w:t>李勇</w:t>
      </w:r>
      <w:r>
        <w:rPr>
          <w:rFonts w:hint="default"/>
          <w:lang w:eastAsia="zh-Hans"/>
        </w:rPr>
        <w:t>《</w:t>
      </w:r>
      <w:r>
        <w:rPr>
          <w:rFonts w:hint="eastAsia"/>
          <w:lang w:val="en-US" w:eastAsia="zh-Hans"/>
        </w:rPr>
        <w:t>帮助信息网络犯罪活动罪的司法适用误区</w:t>
      </w:r>
      <w:r>
        <w:rPr>
          <w:rFonts w:hint="default"/>
          <w:lang w:eastAsia="zh-Hans"/>
        </w:rPr>
        <w:t>》，《</w:t>
      </w:r>
      <w:r>
        <w:rPr>
          <w:rFonts w:hint="eastAsia"/>
          <w:lang w:val="en-US" w:eastAsia="zh-Hans"/>
        </w:rPr>
        <w:t>检察日报</w:t>
      </w:r>
      <w:r>
        <w:rPr>
          <w:rFonts w:hint="default"/>
          <w:lang w:eastAsia="zh-Hans"/>
        </w:rPr>
        <w:t>》2022</w:t>
      </w:r>
      <w:r>
        <w:rPr>
          <w:rFonts w:hint="eastAsia"/>
          <w:lang w:val="en-US" w:eastAsia="zh-Hans"/>
        </w:rPr>
        <w:t>年</w:t>
      </w:r>
      <w:r>
        <w:rPr>
          <w:rFonts w:hint="default"/>
          <w:lang w:eastAsia="zh-Hans"/>
        </w:rPr>
        <w:t>1</w:t>
      </w:r>
      <w:r>
        <w:rPr>
          <w:rFonts w:hint="eastAsia"/>
          <w:lang w:val="en-US" w:eastAsia="zh-Hans"/>
        </w:rPr>
        <w:t>月</w:t>
      </w:r>
      <w:r>
        <w:rPr>
          <w:rFonts w:hint="default"/>
          <w:lang w:eastAsia="zh-Hans"/>
        </w:rPr>
        <w:t>18</w:t>
      </w:r>
      <w:r>
        <w:rPr>
          <w:rFonts w:hint="eastAsia"/>
          <w:lang w:val="en-US" w:eastAsia="zh-Hans"/>
        </w:rPr>
        <w:t>日</w:t>
      </w:r>
      <w:r>
        <w:rPr>
          <w:rFonts w:hint="default"/>
          <w:lang w:eastAsia="zh-Hans"/>
        </w:rPr>
        <w:t>。</w:t>
      </w:r>
    </w:p>
  </w:footnote>
  <w:footnote w:id="3">
    <w:p>
      <w:pPr>
        <w:pStyle w:val="5"/>
        <w:snapToGrid w:val="0"/>
        <w:rPr>
          <w:rFonts w:hint="default" w:eastAsiaTheme="minorEastAsia"/>
          <w:lang w:eastAsia="zh-Hans"/>
        </w:rPr>
      </w:pPr>
      <w:r>
        <w:rPr>
          <w:rStyle w:val="10"/>
        </w:rPr>
        <w:t>[</w:t>
      </w:r>
      <w:r>
        <w:rPr>
          <w:rStyle w:val="10"/>
        </w:rPr>
        <w:footnoteRef/>
      </w:r>
      <w:r>
        <w:rPr>
          <w:rStyle w:val="10"/>
        </w:rPr>
        <w:t>]</w:t>
      </w:r>
      <w:r>
        <w:t xml:space="preserve"> </w:t>
      </w:r>
      <w:r>
        <w:rPr>
          <w:rFonts w:hint="eastAsia"/>
          <w:lang w:val="en-US" w:eastAsia="zh-Hans"/>
        </w:rPr>
        <w:t>陈攀</w:t>
      </w:r>
      <w:r>
        <w:rPr>
          <w:rFonts w:hint="default"/>
          <w:lang w:eastAsia="zh-Hans"/>
        </w:rPr>
        <w:t>《</w:t>
      </w:r>
      <w:r>
        <w:rPr>
          <w:rFonts w:hint="eastAsia"/>
          <w:lang w:val="en-US" w:eastAsia="zh-Hans"/>
        </w:rPr>
        <w:t>帮助信息网络犯罪活动罪适用相关问题</w:t>
      </w:r>
      <w:r>
        <w:rPr>
          <w:rFonts w:hint="default"/>
          <w:lang w:eastAsia="zh-Hans"/>
        </w:rPr>
        <w:t>》，《</w:t>
      </w:r>
      <w:r>
        <w:rPr>
          <w:rFonts w:hint="eastAsia"/>
          <w:lang w:val="en-US" w:eastAsia="zh-Hans"/>
        </w:rPr>
        <w:t>人民司法</w:t>
      </w:r>
      <w:r>
        <w:rPr>
          <w:rFonts w:hint="default"/>
          <w:lang w:eastAsia="zh-Hans"/>
        </w:rPr>
        <w:t>》2021</w:t>
      </w:r>
      <w:r>
        <w:rPr>
          <w:rFonts w:hint="eastAsia"/>
          <w:lang w:val="en-US" w:eastAsia="zh-Hans"/>
        </w:rPr>
        <w:t>年第</w:t>
      </w:r>
      <w:r>
        <w:rPr>
          <w:rFonts w:hint="default"/>
          <w:lang w:eastAsia="zh-Hans"/>
        </w:rPr>
        <w:t>35</w:t>
      </w:r>
      <w:r>
        <w:rPr>
          <w:rFonts w:hint="eastAsia"/>
          <w:lang w:val="en-US" w:eastAsia="zh-Hans"/>
        </w:rPr>
        <w:t>期</w:t>
      </w:r>
      <w:r>
        <w:rPr>
          <w:rFonts w:hint="default"/>
          <w:lang w:eastAsia="zh-Hans"/>
        </w:rPr>
        <w:t>。</w:t>
      </w:r>
    </w:p>
  </w:footnote>
  <w:footnote w:id="4">
    <w:p>
      <w:pPr>
        <w:pStyle w:val="5"/>
        <w:snapToGrid w:val="0"/>
        <w:rPr>
          <w:rFonts w:hint="default" w:eastAsiaTheme="minorEastAsia"/>
          <w:lang w:eastAsia="zh-Hans"/>
        </w:rPr>
      </w:pPr>
      <w:r>
        <w:rPr>
          <w:rStyle w:val="10"/>
        </w:rPr>
        <w:t>[</w:t>
      </w:r>
      <w:r>
        <w:rPr>
          <w:rStyle w:val="10"/>
        </w:rPr>
        <w:footnoteRef/>
      </w:r>
      <w:r>
        <w:rPr>
          <w:rStyle w:val="10"/>
        </w:rPr>
        <w:t>]</w:t>
      </w:r>
      <w:r>
        <w:t xml:space="preserve"> </w:t>
      </w:r>
      <w:r>
        <w:rPr>
          <w:rFonts w:hint="eastAsia"/>
          <w:lang w:val="en-US" w:eastAsia="zh-Hans"/>
        </w:rPr>
        <w:t>秦雪娜</w:t>
      </w:r>
      <w:r>
        <w:rPr>
          <w:rFonts w:hint="default"/>
          <w:lang w:eastAsia="zh-Hans"/>
        </w:rPr>
        <w:t>《</w:t>
      </w:r>
      <w:r>
        <w:rPr>
          <w:rFonts w:hint="eastAsia"/>
          <w:lang w:val="en-US" w:eastAsia="zh-Hans"/>
        </w:rPr>
        <w:t>立足故意要件定位明晰帮信罪“主观明知”</w:t>
      </w:r>
      <w:r>
        <w:rPr>
          <w:rFonts w:hint="default"/>
          <w:lang w:eastAsia="zh-Hans"/>
        </w:rPr>
        <w:t>》，《</w:t>
      </w:r>
      <w:r>
        <w:rPr>
          <w:rFonts w:hint="eastAsia"/>
          <w:lang w:val="en-US" w:eastAsia="zh-Hans"/>
        </w:rPr>
        <w:t>检察日报</w:t>
      </w:r>
      <w:r>
        <w:rPr>
          <w:rFonts w:hint="default"/>
          <w:lang w:eastAsia="zh-Hans"/>
        </w:rPr>
        <w:t>》2023</w:t>
      </w:r>
      <w:r>
        <w:rPr>
          <w:rFonts w:hint="eastAsia"/>
          <w:lang w:val="en-US" w:eastAsia="zh-Hans"/>
        </w:rPr>
        <w:t>年</w:t>
      </w:r>
      <w:r>
        <w:rPr>
          <w:rFonts w:hint="default"/>
          <w:lang w:eastAsia="zh-Hans"/>
        </w:rPr>
        <w:t>2</w:t>
      </w:r>
      <w:r>
        <w:rPr>
          <w:rFonts w:hint="eastAsia"/>
          <w:lang w:val="en-US" w:eastAsia="zh-Hans"/>
        </w:rPr>
        <w:t>月</w:t>
      </w:r>
      <w:r>
        <w:rPr>
          <w:rFonts w:hint="default"/>
          <w:lang w:eastAsia="zh-Hans"/>
        </w:rPr>
        <w:t>17</w:t>
      </w:r>
      <w:r>
        <w:rPr>
          <w:rFonts w:hint="eastAsia"/>
          <w:lang w:val="en-US" w:eastAsia="zh-Hans"/>
        </w:rPr>
        <w:t>日</w:t>
      </w:r>
      <w:r>
        <w:rPr>
          <w:rFonts w:hint="default"/>
          <w:lang w:eastAsia="zh-Hans"/>
        </w:rPr>
        <w:t>。</w:t>
      </w:r>
    </w:p>
  </w:footnote>
  <w:footnote w:id="5">
    <w:p>
      <w:pPr>
        <w:pStyle w:val="5"/>
        <w:snapToGrid w:val="0"/>
        <w:rPr>
          <w:rFonts w:hint="default" w:eastAsiaTheme="minorEastAsia"/>
          <w:lang w:eastAsia="zh-Hans"/>
        </w:rPr>
      </w:pPr>
      <w:r>
        <w:rPr>
          <w:rStyle w:val="10"/>
        </w:rPr>
        <w:t>[</w:t>
      </w:r>
      <w:r>
        <w:rPr>
          <w:rStyle w:val="10"/>
        </w:rPr>
        <w:footnoteRef/>
      </w:r>
      <w:r>
        <w:rPr>
          <w:rStyle w:val="10"/>
        </w:rPr>
        <w:t>]</w:t>
      </w:r>
      <w:r>
        <w:t xml:space="preserve"> </w:t>
      </w:r>
      <w:r>
        <w:rPr>
          <w:rFonts w:hint="eastAsia"/>
          <w:lang w:val="en-US" w:eastAsia="zh-Hans"/>
        </w:rPr>
        <w:t>喻海松</w:t>
      </w:r>
      <w:r>
        <w:rPr>
          <w:rFonts w:hint="default"/>
          <w:lang w:eastAsia="zh-Hans"/>
        </w:rPr>
        <w:t>《</w:t>
      </w:r>
      <w:r>
        <w:rPr>
          <w:rFonts w:hint="eastAsia"/>
          <w:lang w:val="en-US" w:eastAsia="zh-Hans"/>
        </w:rPr>
        <w:t>遵循竞合处断原则</w:t>
      </w:r>
      <w:r>
        <w:rPr>
          <w:rFonts w:hint="default"/>
          <w:lang w:eastAsia="zh-Hans"/>
        </w:rPr>
        <w:t>，</w:t>
      </w:r>
      <w:r>
        <w:rPr>
          <w:rFonts w:hint="eastAsia"/>
          <w:lang w:val="en-US" w:eastAsia="zh-Hans"/>
        </w:rPr>
        <w:t>要考量入罪范围妥当与处罚幅度均衡</w:t>
      </w:r>
      <w:r>
        <w:rPr>
          <w:rFonts w:hint="default"/>
          <w:lang w:eastAsia="zh-Hans"/>
        </w:rPr>
        <w:t>》，《</w:t>
      </w:r>
      <w:r>
        <w:rPr>
          <w:rFonts w:hint="eastAsia"/>
          <w:lang w:val="en-US" w:eastAsia="zh-Hans"/>
        </w:rPr>
        <w:t>检察日报</w:t>
      </w:r>
      <w:r>
        <w:rPr>
          <w:rFonts w:hint="default"/>
          <w:lang w:eastAsia="zh-Hans"/>
        </w:rPr>
        <w:t>》2023</w:t>
      </w:r>
      <w:r>
        <w:rPr>
          <w:rFonts w:hint="eastAsia"/>
          <w:lang w:val="en-US" w:eastAsia="zh-Hans"/>
        </w:rPr>
        <w:t>年</w:t>
      </w:r>
      <w:r>
        <w:rPr>
          <w:rFonts w:hint="default"/>
          <w:lang w:eastAsia="zh-Hans"/>
        </w:rPr>
        <w:t>2</w:t>
      </w:r>
      <w:r>
        <w:rPr>
          <w:rFonts w:hint="eastAsia"/>
          <w:lang w:val="en-US" w:eastAsia="zh-Hans"/>
        </w:rPr>
        <w:t>月</w:t>
      </w:r>
      <w:r>
        <w:rPr>
          <w:rFonts w:hint="default"/>
          <w:lang w:eastAsia="zh-Hans"/>
        </w:rPr>
        <w:t>18</w:t>
      </w:r>
      <w:r>
        <w:rPr>
          <w:rFonts w:hint="eastAsia"/>
          <w:lang w:val="en-US" w:eastAsia="zh-Hans"/>
        </w:rPr>
        <w:t>日</w:t>
      </w:r>
      <w:r>
        <w:rPr>
          <w:rFonts w:hint="default"/>
          <w:lang w:eastAsia="zh-Hans"/>
        </w:rPr>
        <w:t>。</w:t>
      </w:r>
    </w:p>
  </w:footnote>
  <w:footnote w:id="6">
    <w:p>
      <w:pPr>
        <w:pStyle w:val="5"/>
        <w:snapToGrid w:val="0"/>
        <w:rPr>
          <w:rFonts w:hint="default" w:eastAsiaTheme="minorEastAsia"/>
          <w:lang w:val="en-US" w:eastAsia="zh-Hans"/>
        </w:rPr>
      </w:pPr>
      <w:r>
        <w:rPr>
          <w:rStyle w:val="10"/>
        </w:rPr>
        <w:t>[</w:t>
      </w:r>
      <w:r>
        <w:rPr>
          <w:rStyle w:val="10"/>
        </w:rPr>
        <w:footnoteRef/>
      </w:r>
      <w:r>
        <w:rPr>
          <w:rStyle w:val="10"/>
        </w:rPr>
        <w:t>]</w:t>
      </w:r>
      <w:r>
        <w:t xml:space="preserve"> </w:t>
      </w:r>
      <w:r>
        <w:rPr>
          <w:rFonts w:hint="eastAsia"/>
          <w:lang w:val="en-US" w:eastAsia="zh-Hans"/>
        </w:rPr>
        <w:t>同</w:t>
      </w:r>
      <w:r>
        <w:rPr>
          <w:rFonts w:hint="default"/>
          <w:lang w:eastAsia="zh-Hans"/>
        </w:rPr>
        <w:t>6</w:t>
      </w:r>
      <w:r>
        <w:rPr>
          <w:rFonts w:hint="eastAsia"/>
          <w:lang w:val="en-US" w:eastAsia="zh-Hans"/>
        </w:rPr>
        <w:t>.</w:t>
      </w:r>
    </w:p>
  </w:footnote>
  <w:footnote w:id="7">
    <w:p>
      <w:pPr>
        <w:keepNext w:val="0"/>
        <w:keepLines w:val="0"/>
        <w:widowControl/>
        <w:suppressLineNumbers w:val="0"/>
        <w:jc w:val="left"/>
      </w:pPr>
      <w:r>
        <w:rPr>
          <w:rStyle w:val="10"/>
          <w:rFonts w:hint="eastAsia" w:ascii="宋体" w:hAnsi="宋体" w:eastAsia="宋体" w:cs="宋体"/>
          <w:sz w:val="18"/>
          <w:szCs w:val="18"/>
        </w:rPr>
        <w:t>[</w:t>
      </w:r>
      <w:r>
        <w:rPr>
          <w:rStyle w:val="10"/>
          <w:rFonts w:hint="eastAsia" w:ascii="宋体" w:hAnsi="宋体" w:eastAsia="宋体" w:cs="宋体"/>
          <w:sz w:val="18"/>
          <w:szCs w:val="18"/>
        </w:rPr>
        <w:footnoteRef/>
      </w:r>
      <w:r>
        <w:rPr>
          <w:rStyle w:val="10"/>
          <w:rFonts w:hint="eastAsia" w:ascii="宋体" w:hAnsi="宋体" w:eastAsia="宋体" w:cs="宋体"/>
          <w:sz w:val="18"/>
          <w:szCs w:val="18"/>
        </w:rPr>
        <w:t>]</w:t>
      </w:r>
      <w:r>
        <w:rPr>
          <w:rFonts w:hint="eastAsia" w:ascii="宋体" w:hAnsi="宋体" w:eastAsia="宋体" w:cs="宋体"/>
          <w:sz w:val="18"/>
          <w:szCs w:val="18"/>
        </w:rPr>
        <w:t xml:space="preserve"> </w:t>
      </w:r>
      <w:r>
        <w:rPr>
          <w:rFonts w:hint="eastAsia" w:ascii="宋体" w:hAnsi="宋体" w:eastAsia="宋体" w:cs="宋体"/>
          <w:color w:val="000000"/>
          <w:kern w:val="0"/>
          <w:sz w:val="18"/>
          <w:szCs w:val="18"/>
          <w:lang w:val="en-US" w:eastAsia="zh-CN" w:bidi="ar"/>
        </w:rPr>
        <w:t>莫洪宪、黄鹏：《涉众型经济犯罪违法所得处理问题研究》，《人民检察》2016年第16期</w:t>
      </w:r>
      <w:r>
        <w:rPr>
          <w:rFonts w:hint="eastAsia" w:ascii="宋体" w:hAnsi="宋体" w:eastAsia="宋体" w:cs="宋体"/>
          <w:color w:val="000000"/>
          <w:kern w:val="0"/>
          <w:sz w:val="18"/>
          <w:szCs w:val="18"/>
          <w:lang w:eastAsia="zh-CN" w:bidi="a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C9F32"/>
    <w:multiLevelType w:val="singleLevel"/>
    <w:tmpl w:val="DFFC9F32"/>
    <w:lvl w:ilvl="0" w:tentative="0">
      <w:start w:val="3"/>
      <w:numFmt w:val="chineseCounting"/>
      <w:suff w:val="nothing"/>
      <w:lvlText w:val="（%1）"/>
      <w:lvlJc w:val="left"/>
      <w:rPr>
        <w:rFonts w:hint="eastAsia"/>
      </w:rPr>
    </w:lvl>
  </w:abstractNum>
  <w:abstractNum w:abstractNumId="1">
    <w:nsid w:val="7F7E4BAF"/>
    <w:multiLevelType w:val="singleLevel"/>
    <w:tmpl w:val="7F7E4BA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6"/>
    <w:footnote w:id="1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8D7E97"/>
    <w:rsid w:val="0FFDEBE9"/>
    <w:rsid w:val="19E7F291"/>
    <w:rsid w:val="229FA2C4"/>
    <w:rsid w:val="2EFBDD69"/>
    <w:rsid w:val="2F5DD67B"/>
    <w:rsid w:val="34BFEDF4"/>
    <w:rsid w:val="36EBE9B8"/>
    <w:rsid w:val="3AB56A08"/>
    <w:rsid w:val="3CF7C013"/>
    <w:rsid w:val="3EAA35B5"/>
    <w:rsid w:val="3EBAE5C5"/>
    <w:rsid w:val="3ED1DBDB"/>
    <w:rsid w:val="3EFFC646"/>
    <w:rsid w:val="3F6E35D0"/>
    <w:rsid w:val="3FEF0F40"/>
    <w:rsid w:val="3FFAC31F"/>
    <w:rsid w:val="3FFD7BBE"/>
    <w:rsid w:val="3FFFC03A"/>
    <w:rsid w:val="513B2D90"/>
    <w:rsid w:val="527403E6"/>
    <w:rsid w:val="54674847"/>
    <w:rsid w:val="567B1DC3"/>
    <w:rsid w:val="57EFE643"/>
    <w:rsid w:val="57F6C69C"/>
    <w:rsid w:val="5B8DA5E7"/>
    <w:rsid w:val="5DCFB97B"/>
    <w:rsid w:val="5DDFAF10"/>
    <w:rsid w:val="5DFF6452"/>
    <w:rsid w:val="5EAFFD0C"/>
    <w:rsid w:val="5F5D3C47"/>
    <w:rsid w:val="5FED6CDC"/>
    <w:rsid w:val="64DA7E26"/>
    <w:rsid w:val="66388ADE"/>
    <w:rsid w:val="66F31371"/>
    <w:rsid w:val="67FF0D5C"/>
    <w:rsid w:val="6B5643C5"/>
    <w:rsid w:val="6BF9EA7E"/>
    <w:rsid w:val="6DDDF354"/>
    <w:rsid w:val="6E7B4E9E"/>
    <w:rsid w:val="6EBD7EF9"/>
    <w:rsid w:val="6F7E30C1"/>
    <w:rsid w:val="6FA669AF"/>
    <w:rsid w:val="6FDB0A80"/>
    <w:rsid w:val="6FFBC7A0"/>
    <w:rsid w:val="6FFCF973"/>
    <w:rsid w:val="6FFE8031"/>
    <w:rsid w:val="71B870DF"/>
    <w:rsid w:val="725B0E99"/>
    <w:rsid w:val="75BCA83C"/>
    <w:rsid w:val="75ECEF5E"/>
    <w:rsid w:val="7659FF6B"/>
    <w:rsid w:val="77FE5E3E"/>
    <w:rsid w:val="7BCD6DCC"/>
    <w:rsid w:val="7BDAD569"/>
    <w:rsid w:val="7CFF16F2"/>
    <w:rsid w:val="7DFF03FA"/>
    <w:rsid w:val="7EBBC23D"/>
    <w:rsid w:val="7EEF9DD9"/>
    <w:rsid w:val="7EFB0A70"/>
    <w:rsid w:val="7EFB20F8"/>
    <w:rsid w:val="7F5F1623"/>
    <w:rsid w:val="7F7A5E4D"/>
    <w:rsid w:val="7F7ED106"/>
    <w:rsid w:val="7FC6271E"/>
    <w:rsid w:val="7FFB40FB"/>
    <w:rsid w:val="89F4BBC1"/>
    <w:rsid w:val="8FFFE629"/>
    <w:rsid w:val="9BFED195"/>
    <w:rsid w:val="9FFFB25B"/>
    <w:rsid w:val="A5F517B9"/>
    <w:rsid w:val="AE5F20F0"/>
    <w:rsid w:val="B2FED95E"/>
    <w:rsid w:val="B5FBBD10"/>
    <w:rsid w:val="B654C145"/>
    <w:rsid w:val="BCF59FE9"/>
    <w:rsid w:val="BFB31125"/>
    <w:rsid w:val="BFFF6662"/>
    <w:rsid w:val="BFFF8394"/>
    <w:rsid w:val="C6D77E6B"/>
    <w:rsid w:val="C6DFB1DA"/>
    <w:rsid w:val="CF6E245E"/>
    <w:rsid w:val="CF72FC38"/>
    <w:rsid w:val="D46E720D"/>
    <w:rsid w:val="D6FED47E"/>
    <w:rsid w:val="D7F75EC8"/>
    <w:rsid w:val="DA554108"/>
    <w:rsid w:val="DDDF19C1"/>
    <w:rsid w:val="DEFFB7FA"/>
    <w:rsid w:val="DFBB496E"/>
    <w:rsid w:val="E69F8F47"/>
    <w:rsid w:val="E9BDB4A4"/>
    <w:rsid w:val="E9EFC05B"/>
    <w:rsid w:val="EDBF8168"/>
    <w:rsid w:val="EEDB7181"/>
    <w:rsid w:val="EF7B7003"/>
    <w:rsid w:val="EF8E1F16"/>
    <w:rsid w:val="F58D7E97"/>
    <w:rsid w:val="F6BAEEA2"/>
    <w:rsid w:val="F7AECB10"/>
    <w:rsid w:val="F7B5FCD0"/>
    <w:rsid w:val="F7DC92AA"/>
    <w:rsid w:val="F7ED8208"/>
    <w:rsid w:val="FAD784E0"/>
    <w:rsid w:val="FB5E5D4E"/>
    <w:rsid w:val="FB767FE6"/>
    <w:rsid w:val="FBD7650F"/>
    <w:rsid w:val="FDFF72DB"/>
    <w:rsid w:val="FE6EBC17"/>
    <w:rsid w:val="FE763D18"/>
    <w:rsid w:val="FEF4F31F"/>
    <w:rsid w:val="FEFFB7DA"/>
    <w:rsid w:val="FFEF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uiPriority w:val="0"/>
    <w:pPr>
      <w:snapToGrid w:val="0"/>
      <w:jc w:val="left"/>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otnote reference"/>
    <w:basedOn w:val="8"/>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2023-03-06T18:06:00Z</dcterms:created>
  <dc:creator>陌路狂奔</dc:creator>
  <cp:lastModifiedBy>陌路狂奔</cp:lastModifiedBy>
  <dcterms:modified xsi:type="dcterms:W3CDTF">2023-03-08T08:41:44Z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086AC4651BE680F6BA690464C596DBE6</vt:lpwstr>
  </property>
</Properties>
</file>